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6460">
      <w:pPr>
        <w:pStyle w:val="a3"/>
      </w:pPr>
      <w:r>
        <w:t> </w:t>
      </w:r>
    </w:p>
    <w:p w:rsidR="00000000" w:rsidRDefault="00F16460">
      <w:pPr>
        <w:pStyle w:val="a3"/>
        <w:jc w:val="right"/>
      </w:pPr>
      <w:r>
        <w:t>Утверждена</w:t>
      </w:r>
    </w:p>
    <w:p w:rsidR="00000000" w:rsidRDefault="00F16460">
      <w:pPr>
        <w:pStyle w:val="a3"/>
        <w:jc w:val="right"/>
      </w:pPr>
      <w:r>
        <w:t>Указом Президента</w:t>
      </w:r>
    </w:p>
    <w:p w:rsidR="00000000" w:rsidRDefault="00F16460">
      <w:pPr>
        <w:pStyle w:val="a3"/>
        <w:jc w:val="right"/>
      </w:pPr>
      <w:r>
        <w:t>Республики Таджикистан</w:t>
      </w:r>
    </w:p>
    <w:p w:rsidR="00000000" w:rsidRDefault="00F16460">
      <w:pPr>
        <w:pStyle w:val="a3"/>
        <w:jc w:val="right"/>
      </w:pPr>
      <w:hyperlink r:id="rId5" w:tgtFrame="_blank" w:history="1">
        <w:r>
          <w:rPr>
            <w:rStyle w:val="a4"/>
          </w:rPr>
          <w:t>от 11 июля 2015 года, № 522</w:t>
        </w:r>
      </w:hyperlink>
    </w:p>
    <w:p w:rsidR="00000000" w:rsidRDefault="00F16460">
      <w:pPr>
        <w:pStyle w:val="a3"/>
      </w:pPr>
      <w:r>
        <w:t> </w:t>
      </w:r>
    </w:p>
    <w:p w:rsidR="00000000" w:rsidRDefault="00F16460">
      <w:pPr>
        <w:pStyle w:val="a3"/>
        <w:jc w:val="center"/>
      </w:pPr>
      <w:r>
        <w:rPr>
          <w:rStyle w:val="a6"/>
        </w:rPr>
        <w:t>КОНЦЕПЦИЯ УПРАВЛЕНИЯ МЕСТНЫМ РАЗВИТИЕМ В РЕСПУБЛИКЕ ТАДЖИКИСТАН</w:t>
      </w:r>
    </w:p>
    <w:p w:rsidR="00000000" w:rsidRDefault="00F16460">
      <w:pPr>
        <w:pStyle w:val="a3"/>
        <w:jc w:val="center"/>
      </w:pPr>
      <w:r>
        <w:rPr>
          <w:rStyle w:val="a6"/>
        </w:rPr>
        <w:t>НА ПЕРИОД ДО 2030 ГОДА</w:t>
      </w:r>
    </w:p>
    <w:p w:rsidR="00000000" w:rsidRDefault="00F16460">
      <w:pPr>
        <w:pStyle w:val="a3"/>
      </w:pPr>
      <w:r>
        <w:rPr>
          <w:rStyle w:val="a6"/>
        </w:rPr>
        <w:t> </w:t>
      </w:r>
    </w:p>
    <w:p w:rsidR="00000000" w:rsidRDefault="00F1646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Общие положения</w:t>
      </w:r>
    </w:p>
    <w:p w:rsidR="00000000" w:rsidRDefault="00F16460">
      <w:pPr>
        <w:pStyle w:val="a3"/>
      </w:pPr>
      <w:r>
        <w:t> </w:t>
      </w:r>
    </w:p>
    <w:p w:rsidR="00000000" w:rsidRDefault="00F1646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Процесс национального развития Республики Таджикистан сопряжен со сложными программными преобразованиями в различных секторах национальной экономики и жизнеобеспечения страны. Этот процесс требует существования оп</w:t>
      </w:r>
      <w:r>
        <w:rPr>
          <w:rFonts w:eastAsia="Times New Roman"/>
        </w:rPr>
        <w:t>ределенной стратегической направленности, подкрепленной институциональными изменениями, четким распределением функций и качественной координацией деятельности центральных и местных органов управления.</w:t>
      </w:r>
    </w:p>
    <w:p w:rsidR="00000000" w:rsidRDefault="00F1646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Особенно важная роль в этом процессе отводится местным </w:t>
      </w:r>
      <w:r>
        <w:rPr>
          <w:rFonts w:eastAsia="Times New Roman"/>
        </w:rPr>
        <w:t>органам государственного управления и органам местного самоуправления в поселках и селах (далее - местное самоуправление).</w:t>
      </w:r>
    </w:p>
    <w:p w:rsidR="00000000" w:rsidRDefault="00F1646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соответствии с административно-территориальным делением территория Республики Таджикистан разделена на три области - Горно-Бадахшан</w:t>
      </w:r>
      <w:r>
        <w:rPr>
          <w:rFonts w:eastAsia="Times New Roman"/>
        </w:rPr>
        <w:t>скую Автономную Область (восточная часть страны с 8 административно-территориальными единицами), Согдийскую область (северная часть страны с 18 административно-территориальными единицами), Хатлонскую область (южная часть страны с 25 административно-террито</w:t>
      </w:r>
      <w:r>
        <w:rPr>
          <w:rFonts w:eastAsia="Times New Roman"/>
        </w:rPr>
        <w:t>риальными единицами), город Душанбе (столица страны, состоящая из 4 районов), районы республиканского подчинения (с 13 административно-территориальными единицами) и 427 поселковые и сельские джамоаты. Органами самоуправления в поселках и селах являются джа</w:t>
      </w:r>
      <w:r>
        <w:rPr>
          <w:rFonts w:eastAsia="Times New Roman"/>
        </w:rPr>
        <w:t>моаты, порядок образования, полномочия и деятельность которых регулируются законом.</w:t>
      </w:r>
    </w:p>
    <w:p w:rsidR="00000000" w:rsidRDefault="00F1646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Из проведенного анализа деятельности местных органов управления можно сделать вывод, что их функции, институциональная система и методы планирования на сегодняшний день не </w:t>
      </w:r>
      <w:r>
        <w:rPr>
          <w:rFonts w:eastAsia="Times New Roman"/>
        </w:rPr>
        <w:t>приспособлены к быстро изменяющимся стратегическим задачам развития и территориального управления, что не позволяет местным органам комплексно подходить к разработке и реализации среднесрочных и долгосрочных программ и планов местного социально-экономическ</w:t>
      </w:r>
      <w:r>
        <w:rPr>
          <w:rFonts w:eastAsia="Times New Roman"/>
        </w:rPr>
        <w:t>ого развития.</w:t>
      </w:r>
    </w:p>
    <w:p w:rsidR="00000000" w:rsidRDefault="00F1646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Этим обуславливается необходимость разработки и принятия долгосрочной Концепции управления местным развитием в Республике  Таджикистан на период до 2030 года (далее - Концепция), которая дает возможность определить основные направления и стра</w:t>
      </w:r>
      <w:r>
        <w:rPr>
          <w:rFonts w:eastAsia="Times New Roman"/>
        </w:rPr>
        <w:t>тегические задачи создания современной системы местного управления и её эффективного функционирования при быстро развивающемся обществе.</w:t>
      </w:r>
    </w:p>
    <w:p w:rsidR="00000000" w:rsidRDefault="00F16460">
      <w:pPr>
        <w:pStyle w:val="a3"/>
      </w:pPr>
      <w:r>
        <w:t> </w:t>
      </w:r>
    </w:p>
    <w:p w:rsidR="00000000" w:rsidRDefault="00F16460">
      <w:pPr>
        <w:pStyle w:val="4"/>
        <w:rPr>
          <w:rFonts w:eastAsia="Times New Roman"/>
        </w:rPr>
      </w:pPr>
      <w:r>
        <w:rPr>
          <w:rFonts w:eastAsia="Times New Roman"/>
        </w:rPr>
        <w:t>2. Цели Концепции и основные направления местного развития</w:t>
      </w:r>
    </w:p>
    <w:p w:rsidR="00000000" w:rsidRDefault="00F16460">
      <w:pPr>
        <w:pStyle w:val="a3"/>
      </w:pPr>
      <w:r>
        <w:t> </w:t>
      </w:r>
    </w:p>
    <w:p w:rsidR="00000000" w:rsidRDefault="00F1646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Целью настоящей Концепции является формулировка основных</w:t>
      </w:r>
      <w:r>
        <w:rPr>
          <w:rFonts w:eastAsia="Times New Roman"/>
        </w:rPr>
        <w:t xml:space="preserve"> направлений и политико-организационных и правовых основ управления местным развитием, задачи для совершенствования системы управления местным развитием, а также определения механизмов и основных этапов реализации Концепции. Концепция является долгосрочным</w:t>
      </w:r>
      <w:r>
        <w:rPr>
          <w:rFonts w:eastAsia="Times New Roman"/>
        </w:rPr>
        <w:t xml:space="preserve"> документом и ее положения принимаются за основу при разработке стратегических государственных программ и планов по местном} и территориальному развитию.</w:t>
      </w:r>
    </w:p>
    <w:p w:rsidR="00000000" w:rsidRDefault="00F1646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Концепция создает организационно - политическую и методологическую основу для продвижения преобразован</w:t>
      </w:r>
      <w:r>
        <w:rPr>
          <w:rFonts w:eastAsia="Times New Roman"/>
        </w:rPr>
        <w:t>ий на местном уровне, способствует реализации ранее принятых стратегических документов Правительства Республики Таджикистан, разработке нормативных правовых актов в сфере регулирования функций, организации и структуры органов местного управления.</w:t>
      </w:r>
    </w:p>
    <w:p w:rsidR="00000000" w:rsidRDefault="00F1646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конечно</w:t>
      </w:r>
      <w:r>
        <w:rPr>
          <w:rFonts w:eastAsia="Times New Roman"/>
        </w:rPr>
        <w:t>м итоге, Концепция формирует комплексные организационные, методологические, правовые и финансовые основы для разработки Стратегии реформирования местного управления в Республике Таджикистан.</w:t>
      </w:r>
    </w:p>
    <w:p w:rsidR="00000000" w:rsidRDefault="00F1646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Основными направлениями совершенствования управления местным разв</w:t>
      </w:r>
      <w:r>
        <w:rPr>
          <w:rFonts w:eastAsia="Times New Roman"/>
        </w:rPr>
        <w:t>итием являются:</w:t>
      </w:r>
    </w:p>
    <w:p w:rsidR="00000000" w:rsidRDefault="00F16460">
      <w:pPr>
        <w:pStyle w:val="a3"/>
      </w:pPr>
      <w:r>
        <w:t>- разграничение и оптимизация функций и полномочий между уровнями центрального и местного государственного управления, а также местным самоуправлением, включая перераспределение материальных и финансовых ресурсов;</w:t>
      </w:r>
    </w:p>
    <w:p w:rsidR="00000000" w:rsidRDefault="00F16460">
      <w:pPr>
        <w:pStyle w:val="a3"/>
      </w:pPr>
      <w:r>
        <w:t>- формирование на территориальном и местном уровнях управления системы исполнительных органов государственной власти, которая будет соответствовать основополагающим принципам эффективного государственного управления и создаст необходимые условия для устойч</w:t>
      </w:r>
      <w:r>
        <w:t>ивого социально-экономического развития страны;</w:t>
      </w:r>
    </w:p>
    <w:p w:rsidR="00000000" w:rsidRDefault="00F16460">
      <w:pPr>
        <w:pStyle w:val="a3"/>
      </w:pPr>
      <w:r>
        <w:t xml:space="preserve">- внедрение механизмов, обеспечивающих более тесную увязку долгосрочной стратегии с процессом планирования и исполнения государственного бюджета, а также с ежегодными планами, стратегиями развития отраслей и </w:t>
      </w:r>
      <w:r>
        <w:t>инвестиционными программами на местном уровне;</w:t>
      </w:r>
    </w:p>
    <w:p w:rsidR="00000000" w:rsidRDefault="00F16460">
      <w:pPr>
        <w:pStyle w:val="a3"/>
      </w:pPr>
      <w:r>
        <w:t>- достижение более четкого распределения функций, задач и полномочий по предоставлению услуг населению, улучшение их качества и доступности;</w:t>
      </w:r>
    </w:p>
    <w:p w:rsidR="00000000" w:rsidRDefault="00F16460">
      <w:pPr>
        <w:pStyle w:val="a3"/>
      </w:pPr>
      <w:r>
        <w:t xml:space="preserve">- внедрение эффективных механизмов контроля и подотчетновти местных </w:t>
      </w:r>
      <w:r>
        <w:t>органов управления и их руководителей.</w:t>
      </w:r>
    </w:p>
    <w:p w:rsidR="00000000" w:rsidRDefault="00F1646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основных направлений и предполагаемых задач местного развития позволяет более оптимально расходовать государственные ресурсы, что заметно приведет к повышению доверия населения к государственной власти, как</w:t>
      </w:r>
      <w:r>
        <w:rPr>
          <w:rFonts w:eastAsia="Times New Roman"/>
        </w:rPr>
        <w:t xml:space="preserve"> на центральном, так и на местном уровнях.</w:t>
      </w:r>
    </w:p>
    <w:p w:rsidR="00000000" w:rsidRDefault="00F1646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Успешность реализации данной Концепции зависит от формирования необходимого организационного, информационного, кадрового и ресурсного обеспечения рекомендуемых мероприятий, совершенствования механизмов распростран</w:t>
      </w:r>
      <w:r>
        <w:rPr>
          <w:rFonts w:eastAsia="Times New Roman"/>
        </w:rPr>
        <w:t>ения успешного опыта местного управления и эффективной координации процесса реализации всех мероприятий.</w:t>
      </w:r>
    </w:p>
    <w:p w:rsidR="00000000" w:rsidRDefault="00F16460">
      <w:pPr>
        <w:pStyle w:val="a3"/>
      </w:pPr>
      <w:r>
        <w:t> </w:t>
      </w:r>
    </w:p>
    <w:p w:rsidR="00000000" w:rsidRDefault="00F16460">
      <w:pPr>
        <w:pStyle w:val="4"/>
        <w:rPr>
          <w:rFonts w:eastAsia="Times New Roman"/>
        </w:rPr>
      </w:pPr>
      <w:r>
        <w:rPr>
          <w:rFonts w:eastAsia="Times New Roman"/>
        </w:rPr>
        <w:t>3. Политико-организационные и правовые основы совершенствования управления местным развитием в Республике Таджикистан</w:t>
      </w:r>
    </w:p>
    <w:p w:rsidR="00000000" w:rsidRDefault="00F16460">
      <w:pPr>
        <w:pStyle w:val="a3"/>
      </w:pPr>
      <w:r>
        <w:t> </w:t>
      </w:r>
    </w:p>
    <w:p w:rsidR="00000000" w:rsidRDefault="00F1646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процессе преобразований, ос</w:t>
      </w:r>
      <w:r>
        <w:rPr>
          <w:rFonts w:eastAsia="Times New Roman"/>
        </w:rPr>
        <w:t>уществляемых в различных секторах, национальной экономики существенные задачи возложены на местные органы системы государственного управления, включая органы местного самоуправления. Исходя из этого, ряд донорских организаций в ходе осуществления своих про</w:t>
      </w:r>
      <w:r>
        <w:rPr>
          <w:rFonts w:eastAsia="Times New Roman"/>
        </w:rPr>
        <w:t>ектов провели функциональные обзоры и анализы состояния местного управления. В этом направлении важную роль занимает Программа развития ООН. При поддержке и участии Программа развития ООН в 2013 году был разработан документ "Основы для Концепции совершенст</w:t>
      </w:r>
      <w:r>
        <w:rPr>
          <w:rFonts w:eastAsia="Times New Roman"/>
        </w:rPr>
        <w:t>вования управления местным развитием в Республике Таджикистан".</w:t>
      </w:r>
    </w:p>
    <w:p w:rsidR="00000000" w:rsidRDefault="00F1646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Исходной точкой этого концептуального документа является План действий по реализации Концепции совершенствования структуры государственного управления в Республике Таджикистан, утвержденный Ра</w:t>
      </w:r>
      <w:r>
        <w:rPr>
          <w:rFonts w:eastAsia="Times New Roman"/>
        </w:rPr>
        <w:t>споряжением Президента Республики Таджикистан от 29 мая 2009 года, №РП-1002.</w:t>
      </w:r>
    </w:p>
    <w:p w:rsidR="00000000" w:rsidRDefault="00F1646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Данный документ содержит цели по совершенствованию системы государственного управления, где предусматривается важность разграничения и оптимизации функций и полномочий между центр</w:t>
      </w:r>
      <w:r>
        <w:rPr>
          <w:rFonts w:eastAsia="Times New Roman"/>
        </w:rPr>
        <w:t>альным аппаратом и территориальными органами государственной власти, а также органами местного самоуправления.</w:t>
      </w:r>
    </w:p>
    <w:p w:rsidR="00000000" w:rsidRDefault="00F1646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основании Концепции совершенствования структуры государственного управления в Республике Таджикистан был принят Закон Республики Таджикистан "</w:t>
      </w:r>
      <w:r>
        <w:rPr>
          <w:rFonts w:eastAsia="Times New Roman"/>
        </w:rPr>
        <w:t>О системе органов государственного управления Республики Таджикистан" от 16 апреля 2012 года, № 828, где дается определение понятиям деконцентрации и децентрализации.</w:t>
      </w:r>
    </w:p>
    <w:p w:rsidR="00000000" w:rsidRDefault="00F16460">
      <w:pPr>
        <w:pStyle w:val="a3"/>
      </w:pPr>
      <w:r>
        <w:t>16, Основной целью всех проводимых в Республике Таджикистан реформ системы государственно</w:t>
      </w:r>
      <w:r>
        <w:t>го управления является повышение уровня качества жизни населения страны и содействие экономическому развитию. Для достижения этих целей Правительство Республики Таджикистан приняло Национальную стратегию развития Республики Таджикистан на период до 2015 го</w:t>
      </w:r>
      <w:r>
        <w:t>да (далее - НСР). В качестве одного из основных направлений в рамках НСР определено развитие административно-территориального управления и формирование полноценного местного самоуправления.</w:t>
      </w:r>
    </w:p>
    <w:p w:rsidR="00000000" w:rsidRDefault="00F1646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Из НСР вытекает Стратегия повышения уровня благосостояния населени</w:t>
      </w:r>
      <w:r>
        <w:rPr>
          <w:rFonts w:eastAsia="Times New Roman"/>
        </w:rPr>
        <w:t>я Таджикистана на период 2013-2015 годов (далее - СПУБНТ). Среди основных стратегических направлений совершенствования развития сферы государственного управления в СПУБНТ также предусматриваются развитие вопросов территориального управления и повышение пот</w:t>
      </w:r>
      <w:r>
        <w:rPr>
          <w:rFonts w:eastAsia="Times New Roman"/>
        </w:rPr>
        <w:t>енциала местных органов и системы органов самоуправления в поселках и селах.</w:t>
      </w:r>
    </w:p>
    <w:p w:rsidR="00000000" w:rsidRDefault="00F1646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Методологической основой для проведения реформ в сфере государственного и местного управления является Стратегия реформирования системы государственного управления на период до 20</w:t>
      </w:r>
      <w:r>
        <w:rPr>
          <w:rFonts w:eastAsia="Times New Roman"/>
        </w:rPr>
        <w:t>15 года, где сформулирован общий подход к реформе системы государственного управления.</w:t>
      </w:r>
    </w:p>
    <w:p w:rsidR="00000000" w:rsidRDefault="00F1646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Наряду с указанными документами правовой основой совершенствования управления местным развитием являются Конституция Республики Таджикистан, Конституционный закон Респуб</w:t>
      </w:r>
      <w:r>
        <w:rPr>
          <w:rFonts w:eastAsia="Times New Roman"/>
        </w:rPr>
        <w:t>лики Таджикистан "О местных органах государственной власти", Закон Республики Таджикистан "Об органах самоуправления в посёлке и селе", Закон Республики Таджикистан "Об органах общественной самодеятельности", Закон Республики Таджикистан "О системе органов</w:t>
      </w:r>
      <w:r>
        <w:rPr>
          <w:rFonts w:eastAsia="Times New Roman"/>
        </w:rPr>
        <w:t xml:space="preserve"> государственного управления Республики Таджикистан" и другие отраслевые законы, в которых определены задачи органов местного управления.</w:t>
      </w:r>
    </w:p>
    <w:p w:rsidR="00000000" w:rsidRDefault="00F1646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Проведенный анализ нормативно-правовых основ системы местного управления показывает, что некоторые положения вышеуказа</w:t>
      </w:r>
      <w:r>
        <w:rPr>
          <w:rFonts w:eastAsia="Times New Roman"/>
        </w:rPr>
        <w:t>нных законов в настоящее время не реализуются. Для реализации существующей правовой базы на практике необходимо провести системный анализ по выяснению работоспособности декларативных и действующих норм, привести в соответствие существующее законодательство</w:t>
      </w:r>
      <w:r>
        <w:rPr>
          <w:rFonts w:eastAsia="Times New Roman"/>
        </w:rPr>
        <w:t xml:space="preserve"> в области местного управления с другими отраслевыми законами, в которых определяются задачи органов местного управления и местного самоуправления, а также пересмотреть систему подзаконных актов в области местного управления.</w:t>
      </w:r>
    </w:p>
    <w:p w:rsidR="00000000" w:rsidRDefault="00F16460">
      <w:pPr>
        <w:pStyle w:val="a3"/>
      </w:pPr>
      <w:r>
        <w:t> </w:t>
      </w:r>
    </w:p>
    <w:p w:rsidR="00000000" w:rsidRDefault="00F16460">
      <w:pPr>
        <w:pStyle w:val="4"/>
        <w:rPr>
          <w:rFonts w:eastAsia="Times New Roman"/>
        </w:rPr>
      </w:pPr>
      <w:r>
        <w:rPr>
          <w:rFonts w:eastAsia="Times New Roman"/>
        </w:rPr>
        <w:t>4. Задачи для совершенствова</w:t>
      </w:r>
      <w:r>
        <w:rPr>
          <w:rFonts w:eastAsia="Times New Roman"/>
        </w:rPr>
        <w:t>ния управления местного развития в Республике Таджикистан</w:t>
      </w:r>
    </w:p>
    <w:p w:rsidR="00000000" w:rsidRDefault="00F16460">
      <w:pPr>
        <w:pStyle w:val="a3"/>
      </w:pPr>
      <w:r>
        <w:t> </w:t>
      </w:r>
    </w:p>
    <w:p w:rsidR="00000000" w:rsidRDefault="00F1646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успешной реализации предполагаемых мероприятий, изложенных в пункте 1. данной Концепции, предлагается решение следующих задач:</w:t>
      </w:r>
    </w:p>
    <w:p w:rsidR="00000000" w:rsidRDefault="00F16460">
      <w:pPr>
        <w:pStyle w:val="a3"/>
      </w:pPr>
      <w:r>
        <w:t>- создание координационных механизмов для реализации Стратегии ре</w:t>
      </w:r>
      <w:r>
        <w:t>формирования системы государственного управления, включая Концепцию управления местным развитием в Республике Таджикистан;</w:t>
      </w:r>
    </w:p>
    <w:p w:rsidR="00000000" w:rsidRDefault="00F16460">
      <w:pPr>
        <w:pStyle w:val="a3"/>
      </w:pPr>
      <w:r>
        <w:t xml:space="preserve">- проведение комплексного анализа по обобщению функций центральных органов государственной власти на местном уровне и на основе проведенного анализа выделить функции центральных государственных органов, где с точки зрения экономической эффективности можно </w:t>
      </w:r>
      <w:r>
        <w:t>было их выполнять на местном уровне государственного управления;</w:t>
      </w:r>
    </w:p>
    <w:p w:rsidR="00000000" w:rsidRDefault="00F16460">
      <w:pPr>
        <w:pStyle w:val="a3"/>
      </w:pPr>
      <w:r>
        <w:t>- проведение анализа функций местных органов государственного управления и выделить из них функции, которые в ходе следующего этапа реформы можно было бы передать органам местного самоуправле</w:t>
      </w:r>
      <w:r>
        <w:t>ния;</w:t>
      </w:r>
    </w:p>
    <w:p w:rsidR="00000000" w:rsidRDefault="00F16460">
      <w:pPr>
        <w:pStyle w:val="a3"/>
      </w:pPr>
      <w:r>
        <w:t>- проведение юридического анализа всех нормативных правовых актов, регулирующих систему местного государственного управления и местного самоуправления, а также вопросы планирования и реализации программ и планов развития, для выявления противоречий ме</w:t>
      </w:r>
      <w:r>
        <w:t>жду ними и подготовить предложения для внесения изменений в законодательные акты;</w:t>
      </w:r>
    </w:p>
    <w:p w:rsidR="00000000" w:rsidRDefault="00F16460">
      <w:pPr>
        <w:pStyle w:val="a3"/>
      </w:pPr>
      <w:r>
        <w:t>- проведение системного анализа существующей налоговой системы и бюджетной политики в целях определения источников финансовой поддержки функций государственного управления на</w:t>
      </w:r>
      <w:r>
        <w:t xml:space="preserve"> местном уровне и местного самоуправления;</w:t>
      </w:r>
    </w:p>
    <w:p w:rsidR="00000000" w:rsidRDefault="00F16460">
      <w:pPr>
        <w:pStyle w:val="a3"/>
      </w:pPr>
      <w:r>
        <w:t>- создание оптимальной модели межбюджетных отношений, исходя из распределения функций между уровнями государственного управления;</w:t>
      </w:r>
    </w:p>
    <w:p w:rsidR="00000000" w:rsidRDefault="00F16460">
      <w:pPr>
        <w:pStyle w:val="a3"/>
      </w:pPr>
      <w:r>
        <w:t>-проведение анализа экономической обоснованности и функциональности существующего а</w:t>
      </w:r>
      <w:r>
        <w:t>дминистративно - территориального деления;</w:t>
      </w:r>
    </w:p>
    <w:p w:rsidR="00000000" w:rsidRDefault="00F16460">
      <w:pPr>
        <w:pStyle w:val="a3"/>
      </w:pPr>
      <w:r>
        <w:t>- анализ существующей системы служебного надзора и контроля со стороны центральных государственных органов над местными органами государственного управления и органами местного самоуправления и разработка предложе</w:t>
      </w:r>
      <w:r>
        <w:t>ний по ее совершенствованию;</w:t>
      </w:r>
    </w:p>
    <w:p w:rsidR="00000000" w:rsidRDefault="00F16460">
      <w:pPr>
        <w:pStyle w:val="a3"/>
      </w:pPr>
      <w:r>
        <w:t>- изучение проделанной работы донорских организаций в области совершенствования местного управления и использование этих данных в ходе совершенствования местного управления;</w:t>
      </w:r>
    </w:p>
    <w:p w:rsidR="00000000" w:rsidRDefault="00F16460">
      <w:pPr>
        <w:pStyle w:val="a3"/>
      </w:pPr>
      <w:r>
        <w:t>- начать разработку программы подготовки управленческ</w:t>
      </w:r>
      <w:r>
        <w:t>их кадров (менеджеров) на местном уровне в профессиональных вузах Республики Таджикистан. В этих целях использовать широкие возможности международных программ в области образования и развивать сотрудничество с профессиональными вузами других стран;</w:t>
      </w:r>
    </w:p>
    <w:p w:rsidR="00000000" w:rsidRDefault="00F16460">
      <w:pPr>
        <w:pStyle w:val="a3"/>
      </w:pPr>
      <w:r>
        <w:t>- подго</w:t>
      </w:r>
      <w:r>
        <w:t>товка программ по переподготовке руководителей органов местного управления и органов местного самоуправления со стороны Агентства государственной службы при Президенте Республики Таджикистан и Института государственного управления при Президенте Республики</w:t>
      </w:r>
      <w:r>
        <w:t xml:space="preserve"> Таджикистан по разъяснению принципов совершенствования местного управления и местного самоуправления, а также изучению современных методов руководства органами местного управления и местного самоуправления.</w:t>
      </w:r>
    </w:p>
    <w:p w:rsidR="00000000" w:rsidRDefault="00F16460">
      <w:pPr>
        <w:pStyle w:val="a3"/>
      </w:pPr>
      <w:r>
        <w:t> </w:t>
      </w:r>
    </w:p>
    <w:p w:rsidR="00000000" w:rsidRDefault="00F16460">
      <w:pPr>
        <w:pStyle w:val="4"/>
        <w:rPr>
          <w:rFonts w:eastAsia="Times New Roman"/>
        </w:rPr>
      </w:pPr>
      <w:r>
        <w:rPr>
          <w:rFonts w:eastAsia="Times New Roman"/>
        </w:rPr>
        <w:t>5. Механизмы и основные этапы реализации Конце</w:t>
      </w:r>
      <w:r>
        <w:rPr>
          <w:rFonts w:eastAsia="Times New Roman"/>
        </w:rPr>
        <w:t>пции управления местным развитием</w:t>
      </w:r>
    </w:p>
    <w:p w:rsidR="00000000" w:rsidRDefault="00F16460">
      <w:pPr>
        <w:pStyle w:val="a3"/>
      </w:pPr>
      <w:r>
        <w:t> </w:t>
      </w:r>
    </w:p>
    <w:p w:rsidR="00000000" w:rsidRDefault="00F1646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Система управления процессом реформ, нацеленных на совершенствование системы управления местных исполнительных органов государственной власти в период до 2030 года должна гарантировать достижение поставленных целей, эффе</w:t>
      </w:r>
      <w:r>
        <w:rPr>
          <w:rFonts w:eastAsia="Times New Roman"/>
        </w:rPr>
        <w:t>ктивность проведения каждого из мероприятий, а также долгосрочную устойчивость полученных результатов. В этих целях механизм управления должен быть организован на основе реализации мероприятий, исходя из согласованных и утвержденных программ и планов, коли</w:t>
      </w:r>
      <w:r>
        <w:rPr>
          <w:rFonts w:eastAsia="Times New Roman"/>
        </w:rPr>
        <w:t>чественных индикаторов достижения целей, централизованного контроля качества управления мероприятиями реформы.</w:t>
      </w:r>
    </w:p>
    <w:p w:rsidR="00000000" w:rsidRDefault="00F1646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Ответственными структурами за реализацию преобразований в области административно-территориального управления необходимо назначить Управление стр</w:t>
      </w:r>
      <w:r>
        <w:rPr>
          <w:rFonts w:eastAsia="Times New Roman"/>
        </w:rPr>
        <w:t>атегического планирования и реформ и Управление по работе с органами местного управления Исполнительного аппарата Президента Республики Таджикистан, а также Комитет по местному развития при Президента Республики Таджикистан, которые обеспечат согласованные</w:t>
      </w:r>
      <w:r>
        <w:rPr>
          <w:rFonts w:eastAsia="Times New Roman"/>
        </w:rPr>
        <w:t xml:space="preserve"> действия центральных исполнительных органов государственной власти, взаимодействие с местными исполнительными органами государственной власти, а также с заинтересованными организациями и гражданским обществом при проведении мер по реформированию системы м</w:t>
      </w:r>
      <w:r>
        <w:rPr>
          <w:rFonts w:eastAsia="Times New Roman"/>
        </w:rPr>
        <w:t>естного управления.</w:t>
      </w:r>
    </w:p>
    <w:p w:rsidR="00000000" w:rsidRDefault="00F1646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первом этапе реформ (2015 - 2020 г.г.) Правительство Республики Таджикистан должно утвердить План мероприятий по реализации настоящей Концепции и разработать и представить к утверждению проект Стратегии по реформированию местного упр</w:t>
      </w:r>
      <w:r>
        <w:rPr>
          <w:rFonts w:eastAsia="Times New Roman"/>
        </w:rPr>
        <w:t>авления в Республике Таджикистан.</w:t>
      </w:r>
    </w:p>
    <w:p w:rsidR="00000000" w:rsidRDefault="00F1646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Необходимо определить порядок стимулирования деятельности по внедрению стандартов государственных услуг и административных регламентов и в целях четкого распределения функциональных обязанностей между уровнями управления и</w:t>
      </w:r>
      <w:r>
        <w:rPr>
          <w:rFonts w:eastAsia="Times New Roman"/>
        </w:rPr>
        <w:t xml:space="preserve"> передачи им адекватных полномочий завершить работу над Реестром государственных функций и услуг. Также необходимо разработать план поэтапного разграничения полномочий, функций и источников финансирования между центральными и территориальными органами госу</w:t>
      </w:r>
      <w:r>
        <w:rPr>
          <w:rFonts w:eastAsia="Times New Roman"/>
        </w:rPr>
        <w:t>дарственной власти, в котором будут учитываться результаты функциональных обзоров, изменений в структуре центрального аппаратов и территориальных подразделений исполнительных органов, а также результатов пилотных проектов в области разграничения полномочий</w:t>
      </w:r>
      <w:r>
        <w:rPr>
          <w:rFonts w:eastAsia="Times New Roman"/>
        </w:rPr>
        <w:t>.</w:t>
      </w:r>
    </w:p>
    <w:p w:rsidR="00000000" w:rsidRDefault="00F1646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втором этапе реформ (2020 - 2025 г.г.) в целях формирования местного самоуправления, способного предоставлять качественные услуги населению, необходимо принять меры на законодательном и институциональном уровнях по развитию финансовой автономии местно</w:t>
      </w:r>
      <w:r>
        <w:rPr>
          <w:rFonts w:eastAsia="Times New Roman"/>
        </w:rPr>
        <w:t>го самоуправления в соответствии с выполняемыми им функциями, определив собственность местного самоуправления и закрепив соответственно права собственности.</w:t>
      </w:r>
    </w:p>
    <w:p w:rsidR="00000000" w:rsidRDefault="00F1646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дополнение, в среднесрочной перспективе следует принять меры по следующим направлениям:</w:t>
      </w:r>
    </w:p>
    <w:p w:rsidR="00000000" w:rsidRDefault="00F16460">
      <w:pPr>
        <w:pStyle w:val="a3"/>
      </w:pPr>
      <w:r>
        <w:t>- укрепле</w:t>
      </w:r>
      <w:r>
        <w:t>ние потенциала государственных органов управления и органов самоуправления в вопросах администрирования и управления путем обучения и переобучения их кадрового состава;</w:t>
      </w:r>
    </w:p>
    <w:p w:rsidR="00000000" w:rsidRDefault="00F16460">
      <w:pPr>
        <w:pStyle w:val="a3"/>
      </w:pPr>
      <w:r>
        <w:t xml:space="preserve">- повышение эффективности взаимодействия исполнительных органов государственной власти </w:t>
      </w:r>
      <w:r>
        <w:t>и гражданского общества, а также повышение прозрачности деятельности местных исполнительных органов государственной власти;</w:t>
      </w:r>
    </w:p>
    <w:p w:rsidR="00000000" w:rsidRDefault="00F16460">
      <w:pPr>
        <w:pStyle w:val="a3"/>
      </w:pPr>
      <w:r>
        <w:t>- модернизация системы информационного обеспечения органов исполнительной власти путем внедрения элементов электронного правительств</w:t>
      </w:r>
      <w:r>
        <w:t>а;</w:t>
      </w:r>
    </w:p>
    <w:p w:rsidR="00000000" w:rsidRDefault="00F16460">
      <w:pPr>
        <w:pStyle w:val="a3"/>
      </w:pPr>
      <w:r>
        <w:t>- разработка и принятие нормативных правовых актов и разработка методической базы для совершенствования действующей системы контроля и надзора, процесса государственных закупок на местном уровне, механизма финансирования за счет внешних источников админ</w:t>
      </w:r>
      <w:r>
        <w:t>истративноуправленческих процессов (аутсорсинга);</w:t>
      </w:r>
    </w:p>
    <w:p w:rsidR="00000000" w:rsidRDefault="00F16460">
      <w:pPr>
        <w:pStyle w:val="a3"/>
      </w:pPr>
      <w:r>
        <w:t>- разработка и реализация пилотных проектов в области разграничения полномочий между уровнями государственной власти и местного самоуправления и пилотных проектов по внедрению стандартов государственных и м</w:t>
      </w:r>
      <w:r>
        <w:t>естных услуг населению на территориальном уровне; - создание системы мониторинга по реализации данной Концепции;</w:t>
      </w:r>
    </w:p>
    <w:p w:rsidR="00000000" w:rsidRDefault="00F16460">
      <w:pPr>
        <w:pStyle w:val="a3"/>
      </w:pPr>
      <w:r>
        <w:t>- оптимизация функционирования исполнительных органов государственной власти и введение механизмов противодействия коррупции в сферах деятельно</w:t>
      </w:r>
      <w:r>
        <w:t>сти местных исполнительных органов государственной власти.</w:t>
      </w:r>
    </w:p>
    <w:p w:rsidR="00000000" w:rsidRDefault="00F1646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Также, в целях четкого разграничения и упорядочения полномочий по вопросам формирования доходной части и расходования бюджетных средств на местном уровне необходимо обеспечить финансирование местны</w:t>
      </w:r>
      <w:r>
        <w:rPr>
          <w:rFonts w:eastAsia="Times New Roman"/>
        </w:rPr>
        <w:t>х органов согласно их функциональным обязательствам.</w:t>
      </w:r>
    </w:p>
    <w:p w:rsidR="00000000" w:rsidRDefault="00F1646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третьем этапе реформ (2025 - 2030 г.г.) необходимо упорядочение административно-территориального деления в соответствии с перераспределением функций, и определение критериев административнотерриториального деления и взаимоотношений между уровнями госуда</w:t>
      </w:r>
      <w:r>
        <w:rPr>
          <w:rFonts w:eastAsia="Times New Roman"/>
        </w:rPr>
        <w:t>рственного управления и местного самоуправления.</w:t>
      </w:r>
    </w:p>
    <w:p w:rsidR="00F16460" w:rsidRDefault="00F1646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Финансирование мероприятий по совершенствованию системы управления местным развитием осуществляется за счет средств, предусмотренных в Государственном бюджете, с привлечением финансовой и консультативной тех</w:t>
      </w:r>
      <w:r>
        <w:rPr>
          <w:rFonts w:eastAsia="Times New Roman"/>
        </w:rPr>
        <w:t>нической помощи донорских организаций.</w:t>
      </w:r>
    </w:p>
    <w:sectPr w:rsidR="00F1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B86"/>
    <w:multiLevelType w:val="multilevel"/>
    <w:tmpl w:val="9CB0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97F11"/>
    <w:multiLevelType w:val="multilevel"/>
    <w:tmpl w:val="2C168F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47A0A"/>
    <w:multiLevelType w:val="multilevel"/>
    <w:tmpl w:val="2F563D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053E5"/>
    <w:multiLevelType w:val="multilevel"/>
    <w:tmpl w:val="A1F2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158ED"/>
    <w:multiLevelType w:val="multilevel"/>
    <w:tmpl w:val="A2065F9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85DE1"/>
    <w:multiLevelType w:val="multilevel"/>
    <w:tmpl w:val="7AB888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A3B7D"/>
    <w:multiLevelType w:val="multilevel"/>
    <w:tmpl w:val="DE9217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75F8F"/>
    <w:multiLevelType w:val="multilevel"/>
    <w:tmpl w:val="9C0AC4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26D0D"/>
    <w:multiLevelType w:val="multilevel"/>
    <w:tmpl w:val="C554D2D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67485F"/>
    <w:rsid w:val="0067485F"/>
    <w:rsid w:val="00F1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52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2550</Words>
  <Characters>14539</Characters>
  <Application>Microsoft Office Word</Application>
  <DocSecurity>0</DocSecurity>
  <Lines>121</Lines>
  <Paragraphs>34</Paragraphs>
  <ScaleCrop>false</ScaleCrop>
  <Company/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2018-10-30T05:32:00Z</dcterms:created>
  <dcterms:modified xsi:type="dcterms:W3CDTF">2018-10-30T05:32:00Z</dcterms:modified>
</cp:coreProperties>
</file>