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432E">
      <w:pPr>
        <w:pStyle w:val="a3"/>
      </w:pPr>
      <w:r>
        <w:t> </w:t>
      </w:r>
    </w:p>
    <w:p w:rsidR="00000000" w:rsidRDefault="009E432E">
      <w:pPr>
        <w:pStyle w:val="a3"/>
        <w:jc w:val="right"/>
      </w:pPr>
      <w:r>
        <w:t>Утверждена</w:t>
      </w:r>
    </w:p>
    <w:p w:rsidR="00000000" w:rsidRDefault="009E432E">
      <w:pPr>
        <w:pStyle w:val="a3"/>
        <w:jc w:val="right"/>
      </w:pPr>
      <w:r>
        <w:t>постановлением Правительства</w:t>
      </w:r>
    </w:p>
    <w:p w:rsidR="00000000" w:rsidRDefault="009E432E">
      <w:pPr>
        <w:pStyle w:val="a3"/>
        <w:jc w:val="right"/>
      </w:pPr>
      <w:r>
        <w:t>Республики Таджикистан</w:t>
      </w:r>
    </w:p>
    <w:p w:rsidR="00000000" w:rsidRDefault="009E432E">
      <w:pPr>
        <w:pStyle w:val="a3"/>
        <w:jc w:val="right"/>
      </w:pPr>
      <w:hyperlink r:id="rId5" w:tgtFrame="_blank" w:history="1">
        <w:r>
          <w:rPr>
            <w:rStyle w:val="a4"/>
          </w:rPr>
          <w:t>от 2 ноября 2013 года, № 492</w:t>
        </w:r>
      </w:hyperlink>
    </w:p>
    <w:p w:rsidR="00000000" w:rsidRDefault="009E432E">
      <w:pPr>
        <w:pStyle w:val="a3"/>
      </w:pPr>
      <w:r>
        <w:t> </w:t>
      </w:r>
    </w:p>
    <w:p w:rsidR="00000000" w:rsidRDefault="009E432E">
      <w:pPr>
        <w:pStyle w:val="a3"/>
        <w:jc w:val="center"/>
      </w:pPr>
      <w:r>
        <w:rPr>
          <w:rStyle w:val="a6"/>
        </w:rPr>
        <w:t>КОНЦЕПЦИЯ УГОЛОВНО-ПРАВОВОЙ ПОЛИТИКИ РЕСПУБЛИКИ ТАДЖИКИСТАН</w:t>
      </w:r>
    </w:p>
    <w:p w:rsidR="00000000" w:rsidRDefault="009E432E">
      <w:pPr>
        <w:pStyle w:val="a3"/>
      </w:pPr>
      <w:r>
        <w:rPr>
          <w:rStyle w:val="a6"/>
        </w:rPr>
        <w:t> </w:t>
      </w:r>
    </w:p>
    <w:p w:rsidR="00000000" w:rsidRDefault="009E432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Общие положения</w:t>
      </w:r>
    </w:p>
    <w:p w:rsidR="00000000" w:rsidRDefault="009E432E">
      <w:pPr>
        <w:pStyle w:val="a3"/>
      </w:pPr>
      <w:r>
        <w:t> </w:t>
      </w:r>
    </w:p>
    <w:p w:rsidR="00000000" w:rsidRDefault="009E432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Концепция уголовно-правовой политики Республики Таджикистан (далее - Концепция) представляет собой систему официально принятых в государстве положений, определяющих сущность, цель, направления, приоритеты и критерии эффективности нормотво</w:t>
      </w:r>
      <w:r>
        <w:rPr>
          <w:rFonts w:eastAsia="Times New Roman"/>
        </w:rPr>
        <w:t>рческой и правоприменительной деятельности в области защиты личности, общества и государства от преступных посягательств средствами уголовного законодательства.</w:t>
      </w:r>
    </w:p>
    <w:p w:rsidR="00000000" w:rsidRDefault="009E432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Уголовно-правовая политика Республики Таджикистан выступает в качестве одного из направлений по</w:t>
      </w:r>
      <w:r>
        <w:rPr>
          <w:rFonts w:eastAsia="Times New Roman"/>
        </w:rPr>
        <w:t xml:space="preserve"> реализации государственной концепции обеспечения криминологической безопасности и базируется на признании фундаментальной взаимосвязи и взаимозависимости ее основных положений с социальной политикой государства, а также политикой в области профилактики пр</w:t>
      </w:r>
      <w:r>
        <w:rPr>
          <w:rFonts w:eastAsia="Times New Roman"/>
        </w:rPr>
        <w:t>еступности, защиты и поддержки потерпевших от преступлений, исполнения уголовных наказаний и иных мер уголовно-правового характера, социальной реабилитации и надзора за лицами, отбывшими уголовное наказание.</w:t>
      </w:r>
    </w:p>
    <w:p w:rsidR="00000000" w:rsidRDefault="009E432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Единая уголовно-правовая политика Республики Тад</w:t>
      </w:r>
      <w:r>
        <w:rPr>
          <w:rFonts w:eastAsia="Times New Roman"/>
        </w:rPr>
        <w:t>жикистан основана на современных направлениях развития общества, в результате практики и научного обоснования необходимо фундаментального соображения ближайшего и долговременного государственной концепции Таджикистана и общества в названной направлении.</w:t>
      </w:r>
    </w:p>
    <w:p w:rsidR="00000000" w:rsidRDefault="009E432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</w:t>
      </w:r>
      <w:r>
        <w:rPr>
          <w:rFonts w:eastAsia="Times New Roman"/>
        </w:rPr>
        <w:t>авовую основу Концепций составляют Конституция Республики Таджикистан, международные правовые акты в области защиты прав человека и контроля над преступностью, борьбы с преступностью, признанные Таджикистаном, Уголовный кодекс Республики Таджикистан и иные</w:t>
      </w:r>
      <w:r>
        <w:rPr>
          <w:rFonts w:eastAsia="Times New Roman"/>
        </w:rPr>
        <w:t xml:space="preserve"> законы, а также нормативные правовые акты Президента Республики Таджикистан и Правительства Республики Таджикистан.</w:t>
      </w:r>
    </w:p>
    <w:p w:rsidR="00000000" w:rsidRDefault="009E432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Концепция является основой для разработки перспективных и ежегодных планов законопроектной деятельности Правительства Республики Таджикиста</w:t>
      </w:r>
      <w:r>
        <w:rPr>
          <w:rFonts w:eastAsia="Times New Roman"/>
        </w:rPr>
        <w:t>н в области защиты личности, общества и государства от преступных посягательств средствами уголовного законодательства, проектов нормативных правовых актов в области совершенствования уголовного законодательства и практики его применения, а также основой д</w:t>
      </w:r>
      <w:r>
        <w:rPr>
          <w:rFonts w:eastAsia="Times New Roman"/>
        </w:rPr>
        <w:t>ля оценки и последующей корректировки уголовно-правовой политики.</w:t>
      </w:r>
    </w:p>
    <w:p w:rsidR="00000000" w:rsidRDefault="009E432E">
      <w:pPr>
        <w:pStyle w:val="a3"/>
      </w:pPr>
      <w:r>
        <w:t> </w:t>
      </w:r>
    </w:p>
    <w:p w:rsidR="00000000" w:rsidRDefault="009E432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Цели и задачи уголовно-правовой политики</w:t>
      </w:r>
    </w:p>
    <w:p w:rsidR="00000000" w:rsidRDefault="009E432E">
      <w:pPr>
        <w:pStyle w:val="a3"/>
      </w:pPr>
      <w:r>
        <w:t> </w:t>
      </w:r>
    </w:p>
    <w:p w:rsidR="00000000" w:rsidRDefault="009E432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Целями уголовно-правовой политики Республики Таджикистан являются:</w:t>
      </w:r>
    </w:p>
    <w:p w:rsidR="00000000" w:rsidRDefault="009E432E">
      <w:pPr>
        <w:pStyle w:val="a3"/>
      </w:pPr>
      <w:r>
        <w:t>- обеспечение безопасности личности, ее прав и свобод, а также общества и госу</w:t>
      </w:r>
      <w:r>
        <w:t>дарства от угроз, связанных с преступностью;</w:t>
      </w:r>
    </w:p>
    <w:p w:rsidR="00000000" w:rsidRDefault="009E432E">
      <w:pPr>
        <w:pStyle w:val="a3"/>
      </w:pPr>
      <w:r>
        <w:t>- защита жизненно важных общественных отношений, в частности в сфере предпринимательской деятельности;</w:t>
      </w:r>
    </w:p>
    <w:p w:rsidR="00000000" w:rsidRDefault="009E432E">
      <w:pPr>
        <w:pStyle w:val="a3"/>
      </w:pPr>
      <w:r>
        <w:t>- защита интересов государства внутри и за пределами государства от преступных посягательств;</w:t>
      </w:r>
    </w:p>
    <w:p w:rsidR="00000000" w:rsidRDefault="009E432E">
      <w:pPr>
        <w:pStyle w:val="a3"/>
      </w:pPr>
      <w:r>
        <w:t xml:space="preserve">- минимизация </w:t>
      </w:r>
      <w:r>
        <w:t>уровня социальной напряженности в обществе на основе оптимального и справедливого урегулирования конфликта, вызванного преступлением;</w:t>
      </w:r>
    </w:p>
    <w:p w:rsidR="00000000" w:rsidRDefault="009E432E">
      <w:pPr>
        <w:pStyle w:val="a3"/>
      </w:pPr>
      <w:r>
        <w:t>- содействие достижению социального благополучия и комфорта на основе реализации идей социальной реинтеграции лиц, вовлеченных в конфликт, вызванный преступлением.</w:t>
      </w:r>
    </w:p>
    <w:p w:rsidR="00000000" w:rsidRDefault="009E432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современном этапе являются необходимыми решения следующих взаимосвязанных задач уголовно-</w:t>
      </w:r>
      <w:r>
        <w:rPr>
          <w:rFonts w:eastAsia="Times New Roman"/>
        </w:rPr>
        <w:t>правовой политики:</w:t>
      </w:r>
    </w:p>
    <w:p w:rsidR="00000000" w:rsidRDefault="009E432E">
      <w:pPr>
        <w:pStyle w:val="a3"/>
      </w:pPr>
      <w:r>
        <w:t>- с учетом требований правовой определенности и правовой стабильности не допустить расширительного толкования состава преступления;</w:t>
      </w:r>
    </w:p>
    <w:p w:rsidR="00000000" w:rsidRDefault="009E432E">
      <w:pPr>
        <w:pStyle w:val="a3"/>
      </w:pPr>
      <w:r>
        <w:t>- обеспечить адекватность уголовного законодательства актуальным криминальным угрозам и ведущим тенденция</w:t>
      </w:r>
      <w:r>
        <w:t>м в развитии преступности;</w:t>
      </w:r>
    </w:p>
    <w:p w:rsidR="00000000" w:rsidRDefault="009E432E">
      <w:pPr>
        <w:pStyle w:val="a3"/>
      </w:pPr>
      <w:r>
        <w:t>- добиться полного соответствия уголовного законодательства и практики его применения Конституции Республики Таджикистан, и международно-правовым актам в области защиты прав человека и общественной безопасности;</w:t>
      </w:r>
    </w:p>
    <w:p w:rsidR="00000000" w:rsidRDefault="009E432E">
      <w:pPr>
        <w:pStyle w:val="a3"/>
      </w:pPr>
      <w:r>
        <w:t xml:space="preserve">- развить основу </w:t>
      </w:r>
      <w:r>
        <w:t>и механизмы гармонизации и унификации уголовного законодательства в рамках международного сотрудничества Республики Таджикистан;</w:t>
      </w:r>
    </w:p>
    <w:p w:rsidR="00000000" w:rsidRDefault="009E432E">
      <w:pPr>
        <w:pStyle w:val="a3"/>
      </w:pPr>
      <w:r>
        <w:t>- обеспечить надежную гарантию незыблемости права государства на применение мер уголовно-правового воздействия в отношении лиц,</w:t>
      </w:r>
      <w:r>
        <w:t xml:space="preserve"> совершивших преступления, и гарантировать безопасность уголовноправового суверенитета государства от внешних и внутренних угроз;</w:t>
      </w:r>
    </w:p>
    <w:p w:rsidR="00000000" w:rsidRDefault="009E432E">
      <w:pPr>
        <w:pStyle w:val="a3"/>
      </w:pPr>
      <w:r>
        <w:t>- гарантировать права и законные интересы лиц, потерпевших от преступлений, обеспечить их безопасность, создать условия для ма</w:t>
      </w:r>
      <w:r>
        <w:t>ксимально полной реализации прав человека на доступ к правосудию, справедливый суд и компенсацию причиненного преступлением вреда;</w:t>
      </w:r>
    </w:p>
    <w:p w:rsidR="00000000" w:rsidRDefault="009E432E">
      <w:pPr>
        <w:pStyle w:val="a3"/>
      </w:pPr>
      <w:r>
        <w:t>- модернизировать систему уголовно-правовых последствий совершения преступлений с учетом необходимости одновременного решения</w:t>
      </w:r>
      <w:r>
        <w:t xml:space="preserve"> карательных, восстановительных, социально-реинтеграционных и превентивных задач;</w:t>
      </w:r>
    </w:p>
    <w:p w:rsidR="00000000" w:rsidRDefault="009E432E">
      <w:pPr>
        <w:pStyle w:val="a3"/>
      </w:pPr>
      <w:r>
        <w:t>- достичь качественного улучшения реального состояния преступности, в том числе снижения объема и уровня общественной опасности отдельных ее видов: рецидивной, организованной</w:t>
      </w:r>
      <w:r>
        <w:t>, корыстной, коррупционной, насильственной преступности, терроризма, экстремизма и преступности среди несовершеннолетних.</w:t>
      </w:r>
    </w:p>
    <w:p w:rsidR="00000000" w:rsidRDefault="009E432E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Конечная задача уголовно - правовой политики Республики Таджикистан состоит в совершенствовании уголовного законодательства Республики</w:t>
      </w:r>
      <w:r>
        <w:rPr>
          <w:rFonts w:eastAsia="Times New Roman"/>
        </w:rPr>
        <w:t xml:space="preserve"> Таджикистан. Эта задача осуществляется с учетом решения нескольких важнейших вопросов, в том числе:</w:t>
      </w:r>
    </w:p>
    <w:p w:rsidR="00000000" w:rsidRDefault="009E432E">
      <w:pPr>
        <w:pStyle w:val="a3"/>
      </w:pPr>
      <w:r>
        <w:t>- соответствия его с требованиями международных актов признанными Таджикистаном, в том числе Конвенций ООН против организованной транснациональной преступн</w:t>
      </w:r>
      <w:r>
        <w:t>ости, Конвенции ООН против коррупции;</w:t>
      </w:r>
    </w:p>
    <w:p w:rsidR="00000000" w:rsidRDefault="009E432E">
      <w:pPr>
        <w:pStyle w:val="a3"/>
      </w:pPr>
      <w:r>
        <w:t>- постоянного мониторинга соответствия уголовного законодательства, связанного с существующими тенденциями -и практикой правоприменения;</w:t>
      </w:r>
    </w:p>
    <w:p w:rsidR="00000000" w:rsidRDefault="009E432E">
      <w:pPr>
        <w:pStyle w:val="a3"/>
      </w:pPr>
      <w:r>
        <w:t>- усиления уголовной ответственности за совершение преступлений коррупционного, т</w:t>
      </w:r>
      <w:r>
        <w:t>еррористического и экстремистического характера, незаконный оборот наркотических средств, психотропных веществ и. их прекурсоров, торговлю людьми и другой организованной транснациональной преступностью;</w:t>
      </w:r>
    </w:p>
    <w:p w:rsidR="00000000" w:rsidRDefault="009E432E">
      <w:pPr>
        <w:pStyle w:val="a3"/>
      </w:pPr>
      <w:r>
        <w:t>- декриминализации некоторых преступлений;</w:t>
      </w:r>
    </w:p>
    <w:p w:rsidR="00000000" w:rsidRDefault="009E432E">
      <w:pPr>
        <w:pStyle w:val="a3"/>
      </w:pPr>
      <w:r>
        <w:t>- с учетом</w:t>
      </w:r>
      <w:r>
        <w:t xml:space="preserve"> научно обоснованных оснований криминализация общественно-опасных деяний;</w:t>
      </w:r>
    </w:p>
    <w:p w:rsidR="00000000" w:rsidRDefault="009E432E">
      <w:pPr>
        <w:pStyle w:val="a3"/>
      </w:pPr>
      <w:r>
        <w:t>- исключения из Уголовного кодекса вопроса повторности преступлений;</w:t>
      </w:r>
    </w:p>
    <w:p w:rsidR="00000000" w:rsidRDefault="009E432E">
      <w:pPr>
        <w:pStyle w:val="a3"/>
      </w:pPr>
      <w:r>
        <w:t>- пересмотра рецидива преступления как признака квалификации;</w:t>
      </w:r>
    </w:p>
    <w:p w:rsidR="00000000" w:rsidRDefault="009E432E">
      <w:pPr>
        <w:pStyle w:val="a3"/>
      </w:pPr>
      <w:r>
        <w:t>- смягчение наказания в отношении некоторых категор</w:t>
      </w:r>
      <w:r>
        <w:t>ий лиц, в том числе для несовершеннолетних, женщин и лиц оказавшихся в беспомощном состоянии;</w:t>
      </w:r>
    </w:p>
    <w:p w:rsidR="00000000" w:rsidRDefault="009E432E">
      <w:pPr>
        <w:pStyle w:val="a3"/>
      </w:pPr>
      <w:r>
        <w:t>- пересмотра санкций отдельных статей Особенной части Уголовного кодекса;</w:t>
      </w:r>
    </w:p>
    <w:p w:rsidR="00000000" w:rsidRDefault="009E432E">
      <w:pPr>
        <w:pStyle w:val="a3"/>
      </w:pPr>
      <w:r>
        <w:t>- исключения из Уголовного кодекса ограничения свободы как вида наказания и введения вме</w:t>
      </w:r>
      <w:r>
        <w:t>сто него другого вида наказания, не связанного с лишением свободы.</w:t>
      </w:r>
    </w:p>
    <w:p w:rsidR="00000000" w:rsidRDefault="009E432E">
      <w:pPr>
        <w:pStyle w:val="a3"/>
      </w:pPr>
      <w:r>
        <w:t> </w:t>
      </w:r>
    </w:p>
    <w:p w:rsidR="00000000" w:rsidRDefault="009E432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Основные направления уголовно-правовой политики</w:t>
      </w:r>
    </w:p>
    <w:p w:rsidR="00000000" w:rsidRDefault="009E432E">
      <w:pPr>
        <w:pStyle w:val="a3"/>
      </w:pPr>
      <w:r>
        <w:t> </w:t>
      </w:r>
    </w:p>
    <w:p w:rsidR="00000000" w:rsidRDefault="009E432E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Основные направления уголовно-правовой политики Республики Таджикистан на ближайшее и среднесрочное будущее выражаются в необходимости пр</w:t>
      </w:r>
      <w:r>
        <w:rPr>
          <w:rFonts w:eastAsia="Times New Roman"/>
        </w:rPr>
        <w:t>едусмотрена соответствия уголовного законодательства Республики Таджикистан и практики его применения Конституции Республики Таджикистан, международно-правовым актам признанными Таджикистаном, соответствия обстоятельства преступности системе принципов, пре</w:t>
      </w:r>
      <w:r>
        <w:rPr>
          <w:rFonts w:eastAsia="Times New Roman"/>
        </w:rPr>
        <w:t>имуществ и содержания Уголовного кодекса Республики Таджикистан, соответствия и увеличения эффективности механизма уголовно-правового регулирования. Из этого следует, что политика государства в этом случае должна состоят из следующих направлений:</w:t>
      </w:r>
    </w:p>
    <w:p w:rsidR="00000000" w:rsidRDefault="009E432E">
      <w:pPr>
        <w:pStyle w:val="a3"/>
      </w:pPr>
      <w:r>
        <w:t>- гуманизации уголовного, законодательства в отношении лиц, впервые совершивших преступления небольшой и средней тяжести, социально нуждающихся лиц - беременных женщин или женщин имеющих несовершеннолетнего ребенка, несовершеннолетних и лиц, совершивших пр</w:t>
      </w:r>
      <w:r>
        <w:t>еступления в преклонном возрасте;</w:t>
      </w:r>
    </w:p>
    <w:p w:rsidR="00000000" w:rsidRDefault="009E432E">
      <w:pPr>
        <w:pStyle w:val="a3"/>
      </w:pPr>
      <w:r>
        <w:t xml:space="preserve">- продолжить декриминализацию преступлений не опасных обществу, путем включения их в категории административных правонарушений и усиления ответственности за совершение таких деяний, а также переоценку некоторых преступных </w:t>
      </w:r>
      <w:r>
        <w:t>деяний для уменьшения уголовных наказаний (депенализация);</w:t>
      </w:r>
    </w:p>
    <w:p w:rsidR="00000000" w:rsidRDefault="009E432E">
      <w:pPr>
        <w:pStyle w:val="a3"/>
      </w:pPr>
      <w:r>
        <w:t>- с учетом существующей следственно - судебной практики, развития общественных отношений в ’ республике, международно - правовых актов и практики зарубежных государств определения новых уголовных п</w:t>
      </w:r>
      <w:r>
        <w:t>роявлений, не охваченных Уголовным кодексом, в отношении которых установлена административная ответственность, или вообще не предусмотрена ответственность, установление уголовной ответственности за их совершение (криминализация этих преступлений);</w:t>
      </w:r>
    </w:p>
    <w:p w:rsidR="00000000" w:rsidRDefault="009E432E">
      <w:pPr>
        <w:pStyle w:val="a3"/>
      </w:pPr>
      <w:r>
        <w:t>- усилен</w:t>
      </w:r>
      <w:r>
        <w:t>ие уголовной ответственности в отношении лиц, совершивших тяжкие и особо тяжкие преступления или укрывающих от уголовного преследования;</w:t>
      </w:r>
    </w:p>
    <w:p w:rsidR="00000000" w:rsidRDefault="009E432E">
      <w:pPr>
        <w:pStyle w:val="a3"/>
      </w:pPr>
      <w:r>
        <w:t xml:space="preserve">- усиление уголовной ответственности за совершение преступлений против несовершеннолетних, женщин и лиц, оказавшихся в </w:t>
      </w:r>
      <w:r>
        <w:t>безвыходном положении, их прав и законных интересов, а также ужесточение ответственности за совершение преступлений в составе организованной группы, преступной организации или преступным сообществом;</w:t>
      </w:r>
    </w:p>
    <w:p w:rsidR="00000000" w:rsidRDefault="009E432E">
      <w:pPr>
        <w:pStyle w:val="a3"/>
      </w:pPr>
      <w:r>
        <w:t>- широкое распространение реализации наказаний не связан</w:t>
      </w:r>
      <w:r>
        <w:t>ных с лишением свободы, путем исключения лишения свободы из санкций отдельных статей Уголовного кодекса;</w:t>
      </w:r>
    </w:p>
    <w:p w:rsidR="00000000" w:rsidRDefault="009E432E">
      <w:pPr>
        <w:pStyle w:val="a3"/>
      </w:pPr>
      <w:r>
        <w:t>- пересмотр штрафов как одного из эффективных наказаний с уменьшением размера штрафов за преступления небольшой и средней тяжести;</w:t>
      </w:r>
    </w:p>
    <w:p w:rsidR="00000000" w:rsidRDefault="009E432E">
      <w:pPr>
        <w:pStyle w:val="a3"/>
      </w:pPr>
      <w:r>
        <w:t>- соответствие санкц</w:t>
      </w:r>
      <w:r>
        <w:t>ий статей Особенной части Уголовного кодекса за преступления одинаковой категории в соответствии с принципом справедливости;</w:t>
      </w:r>
    </w:p>
    <w:p w:rsidR="00000000" w:rsidRDefault="009E432E">
      <w:pPr>
        <w:pStyle w:val="a3"/>
      </w:pPr>
      <w:r>
        <w:t>- пересмотр наказания в виде лишения свободы в отношении отдельных преступлений и его замены другим видом наказания не связанного с</w:t>
      </w:r>
      <w:r>
        <w:t xml:space="preserve"> лишением свободы;</w:t>
      </w:r>
    </w:p>
    <w:p w:rsidR="00000000" w:rsidRDefault="009E432E">
      <w:pPr>
        <w:pStyle w:val="a3"/>
      </w:pPr>
      <w:r>
        <w:t>- развитие институтов освобождения от уголовной ответственности, уголовного наказания, условного применения наказания и условно-досрочного освобождения от отбывания наказания.</w:t>
      </w:r>
    </w:p>
    <w:p w:rsidR="00000000" w:rsidRDefault="009E432E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 целью развития уголовного законодательства, реализация кото</w:t>
      </w:r>
      <w:r>
        <w:rPr>
          <w:rFonts w:eastAsia="Times New Roman"/>
        </w:rPr>
        <w:t>рого ограничивает права и законные интересы человека и гражданина, его основные понятия должны быть правильно представлены с научной точки зрения.</w:t>
      </w:r>
    </w:p>
    <w:p w:rsidR="00000000" w:rsidRDefault="009E432E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Обеспечение соответствия уголовно-правовой политики Республики Таджикистан Конституции Республики Таджикистан</w:t>
      </w:r>
      <w:r>
        <w:rPr>
          <w:rFonts w:eastAsia="Times New Roman"/>
        </w:rPr>
        <w:t xml:space="preserve"> требует:</w:t>
      </w:r>
    </w:p>
    <w:p w:rsidR="00000000" w:rsidRDefault="009E432E">
      <w:pPr>
        <w:pStyle w:val="a3"/>
      </w:pPr>
      <w:r>
        <w:t>- применения нормативного правового акта прямого действия при рассмотрении уголовных дел в качестве основного критерия оценки правового характера предписаний уголовного законодательства;</w:t>
      </w:r>
    </w:p>
    <w:p w:rsidR="00000000" w:rsidRDefault="009E432E">
      <w:pPr>
        <w:pStyle w:val="a3"/>
      </w:pPr>
      <w:r>
        <w:t>- постоянного мониторинга положений уголовного законодатель</w:t>
      </w:r>
      <w:r>
        <w:t>ства Республики Таджикистан и сложившейся практики его применения на предмет соответствия Конституции Республики Таджикистан;</w:t>
      </w:r>
    </w:p>
    <w:p w:rsidR="00000000" w:rsidRDefault="009E432E">
      <w:pPr>
        <w:pStyle w:val="a3"/>
      </w:pPr>
      <w:r>
        <w:t>- разработки методики внедрения в практику криминологической экспертизы законопроектов по внесению изменений в Уголовный кодекс Ре</w:t>
      </w:r>
      <w:r>
        <w:t>спублики Таджикистан.</w:t>
      </w:r>
    </w:p>
    <w:p w:rsidR="00000000" w:rsidRDefault="009E432E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Обеспечение соответствия уголовно-правовой политики Республики Таджикистан международно-правовым актам, признанным Таджикистаном, требует:</w:t>
      </w:r>
    </w:p>
    <w:p w:rsidR="00000000" w:rsidRDefault="009E432E">
      <w:pPr>
        <w:pStyle w:val="a3"/>
      </w:pPr>
      <w:r>
        <w:t>- постоянного мониторинга положений уголовного законодательства Республики Таджикистан и сложив</w:t>
      </w:r>
      <w:r>
        <w:t>шейся практики его применения на предмет соответствия международно-правовым актам, признанным Таджикистаном;</w:t>
      </w:r>
    </w:p>
    <w:p w:rsidR="00000000" w:rsidRDefault="009E432E">
      <w:pPr>
        <w:pStyle w:val="a3"/>
      </w:pPr>
      <w:r>
        <w:t>- развития международно-правового сотрудничества в сфере уголовно - правовой политики в рамках участия Республики Таджикистан в международных орган</w:t>
      </w:r>
      <w:r>
        <w:t>изациях, выполнения международных договоров о взаимной правовой помощи по уголовным делам и иных международных договоров о борьбе с преступностью, организации взаимодействия и сотрудничества Республики Таджикистан с Международным уголовным судом;</w:t>
      </w:r>
    </w:p>
    <w:p w:rsidR="00000000" w:rsidRDefault="009E432E">
      <w:pPr>
        <w:pStyle w:val="a3"/>
      </w:pPr>
      <w:r>
        <w:t>- перевод</w:t>
      </w:r>
      <w:r>
        <w:t>а всех решений суда по правам человека, вынесенных по жалобам против Республики Таджикистан, со стороны Верховного Суда Республики Таджикистан в сотрудничестве с Уполномоченным по правам человека в Республике Таджикистан и доведения их до сведения правотво</w:t>
      </w:r>
      <w:r>
        <w:t>рческих органов путем регулярной и своевременной публикации.</w:t>
      </w:r>
    </w:p>
    <w:p w:rsidR="00000000" w:rsidRDefault="009E432E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Корректировка принципов уголовного права должна осуществляться с учетом следующих положений:</w:t>
      </w:r>
    </w:p>
    <w:p w:rsidR="00000000" w:rsidRDefault="009E432E">
      <w:pPr>
        <w:pStyle w:val="a3"/>
      </w:pPr>
      <w:r>
        <w:t>- правовой характер уголовного законодательства и результатов его применения не может оцениваться в от</w:t>
      </w:r>
      <w:r>
        <w:t>рыве от общих начал уголовноправового регулирования, общих принципов права, конституционно-правовых основ взаимоотношения личности и государства, общепризнанных принципов и норм международного права;</w:t>
      </w:r>
    </w:p>
    <w:p w:rsidR="00000000" w:rsidRDefault="009E432E">
      <w:pPr>
        <w:pStyle w:val="a3"/>
      </w:pPr>
      <w:r>
        <w:t>- преступные деяния должны определяется Уголовным кодекс</w:t>
      </w:r>
      <w:r>
        <w:t>ом Республики Таджикистан с учетом предписаний законодательства иных отраслей права; расширительное толкование норм уголовного законодательства в части, определяющей основания уголовной ответственности, не допускается;</w:t>
      </w:r>
    </w:p>
    <w:p w:rsidR="00000000" w:rsidRDefault="009E432E">
      <w:pPr>
        <w:pStyle w:val="a3"/>
      </w:pPr>
      <w:r>
        <w:t>- Уголовный кодекс Республики Таджики</w:t>
      </w:r>
      <w:r>
        <w:t>стан должен содержать исчерпывающий, минимально необходимый и достаточный перечень деяний, признаваемых преступлениями, противодействие которым не может быть эффективно осуществлено средствами законодательства иной отраслевой принадлежности;</w:t>
      </w:r>
    </w:p>
    <w:p w:rsidR="00000000" w:rsidRDefault="009E432E">
      <w:pPr>
        <w:pStyle w:val="a3"/>
      </w:pPr>
      <w:r>
        <w:t>- законность не должна исключать возможности усмотрения правоприменителя в регулировании уголовно-правовых отношений, равно как наличие и пределы усмотрения не должны входить в противоречие с идеями законности;</w:t>
      </w:r>
    </w:p>
    <w:p w:rsidR="00000000" w:rsidRDefault="009E432E">
      <w:pPr>
        <w:pStyle w:val="a3"/>
      </w:pPr>
      <w:r>
        <w:t>- равенство граждан перед законом должно с не</w:t>
      </w:r>
      <w:r>
        <w:t>обходимостью исключать неоправданно широкую систему иммунитетов от уголовного преследования; уголовное законодательство не должно содержать норм и предписаний, создающих особый уголовно-правовой статус граждан на основе их принадлежности к неизвестной соци</w:t>
      </w:r>
      <w:r>
        <w:t>альной группе;</w:t>
      </w:r>
    </w:p>
    <w:p w:rsidR="00000000" w:rsidRDefault="009E432E">
      <w:pPr>
        <w:pStyle w:val="a3"/>
      </w:pPr>
      <w:r>
        <w:t>- равенство граждан перед законом не исключает возможности и целесообразности дифференциации уголовной ответственности с учетом данных о личности виновного, при этом признаки, характеризующие личность виновного, не могут входить в систему пр</w:t>
      </w:r>
      <w:r>
        <w:t>изнаков, определяющих основание уголовной ответственности;</w:t>
      </w:r>
    </w:p>
    <w:p w:rsidR="00000000" w:rsidRDefault="009E432E">
      <w:pPr>
        <w:pStyle w:val="a3"/>
      </w:pPr>
      <w:r>
        <w:t>- принцип гуманизма уголовного права не означает необоснованного смягчения уголовного наказания лицу, совершившему преступление; гуманизм уголовного права не должен входить в противоречие с требова</w:t>
      </w:r>
      <w:r>
        <w:t>ниями установления социальной справедливости.</w:t>
      </w:r>
    </w:p>
    <w:p w:rsidR="00000000" w:rsidRDefault="009E432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Осуществление уголовно - правовой политики государства - это политика предупреждения преступности, которая осуществляется совместно с уголовным правом, криминологией, уголовным процессом и исполнением уголовног</w:t>
      </w:r>
      <w:r>
        <w:rPr>
          <w:rFonts w:eastAsia="Times New Roman"/>
        </w:rPr>
        <w:t>о наказания.</w:t>
      </w:r>
    </w:p>
    <w:p w:rsidR="00000000" w:rsidRDefault="009E432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Развитие уголовно - правовой политики связано с комплексной взаимосвязанностью реформ уголовного права, уголовно процессуального права и уголовно - исполнительного права, а также и правоприменения, и является основным звеном правовой политики </w:t>
      </w:r>
      <w:r>
        <w:rPr>
          <w:rFonts w:eastAsia="Times New Roman"/>
        </w:rPr>
        <w:t>государства. В связи с этим уголовно-правовая политика предусматривает совместное совершенствование уголовного законодательства, исполнения наказания и уголовного процесса. Совершенствование уголовного законодательства требует:</w:t>
      </w:r>
    </w:p>
    <w:p w:rsidR="00000000" w:rsidRDefault="009E432E">
      <w:pPr>
        <w:pStyle w:val="a3"/>
      </w:pPr>
      <w:r>
        <w:t>- установления приоритета но</w:t>
      </w:r>
      <w:r>
        <w:t>рм уголовного законодательства о признании деяния как преступления - относительно других нормативных правовых актов;</w:t>
      </w:r>
    </w:p>
    <w:p w:rsidR="00000000" w:rsidRDefault="009E432E">
      <w:pPr>
        <w:pStyle w:val="a3"/>
      </w:pPr>
      <w:r>
        <w:t>- введения разграничения между преступлением и правонарушением, в том числе и административного правонарушения;</w:t>
      </w:r>
    </w:p>
    <w:p w:rsidR="00000000" w:rsidRDefault="009E432E">
      <w:pPr>
        <w:pStyle w:val="a3"/>
      </w:pPr>
      <w:r>
        <w:t>- пересмотра категорий прес</w:t>
      </w:r>
      <w:r>
        <w:t>туплений, с учетом введения смягчений в отношении преступлений небольшой тяжести и преступлений, совершенных по неосторожности, и оценки организованных и транснациональных преступлений;</w:t>
      </w:r>
    </w:p>
    <w:p w:rsidR="00000000" w:rsidRDefault="009E432E">
      <w:pPr>
        <w:pStyle w:val="a3"/>
      </w:pPr>
      <w:r>
        <w:t>- определения основании и пределов уголовной ответственности за неокон</w:t>
      </w:r>
      <w:r>
        <w:t>ченные преступления, с целью исключения из Уголовного кодекса ответственности за приготовление к преступлению;</w:t>
      </w:r>
    </w:p>
    <w:p w:rsidR="00000000" w:rsidRDefault="009E432E">
      <w:pPr>
        <w:pStyle w:val="a3"/>
      </w:pPr>
      <w:r>
        <w:t>- исключения из Уголовного кодекса института повторности преступлений;</w:t>
      </w:r>
    </w:p>
    <w:p w:rsidR="00000000" w:rsidRDefault="009E432E">
      <w:pPr>
        <w:pStyle w:val="a3"/>
      </w:pPr>
      <w:r>
        <w:t>- устранения сложных слов между отдельными формами совокупности преступлен</w:t>
      </w:r>
      <w:r>
        <w:t>ий; совершенствования определения правового содержания рецидива преступления с учетом принципа справедливости, в том числе рецидива преступления как признака квалификации;</w:t>
      </w:r>
    </w:p>
    <w:p w:rsidR="00000000" w:rsidRDefault="009E432E">
      <w:pPr>
        <w:pStyle w:val="a3"/>
      </w:pPr>
      <w:r>
        <w:t>- совершенствования института соучастия в преступлении, конкретизация признаков соуч</w:t>
      </w:r>
      <w:r>
        <w:t>астия; устранения противоречий между признаками отдельных форм соучастия в преступлении и признаками отдельных составов преступлений;</w:t>
      </w:r>
    </w:p>
    <w:p w:rsidR="00000000" w:rsidRDefault="009E432E">
      <w:pPr>
        <w:pStyle w:val="a3"/>
      </w:pPr>
      <w:r>
        <w:t>- закрепления основных понятий уголовного законодательства и основных правил квалификации преступлений в самом Уголовном к</w:t>
      </w:r>
      <w:r>
        <w:t>одексе;</w:t>
      </w:r>
    </w:p>
    <w:p w:rsidR="00000000" w:rsidRDefault="009E432E">
      <w:pPr>
        <w:pStyle w:val="a3"/>
      </w:pPr>
      <w:r>
        <w:t>- совершенствования техники уголовного законодательства с учетом основных положений Закона Республики Таджикистан "О нормативных правовых актах".</w:t>
      </w:r>
    </w:p>
    <w:p w:rsidR="00000000" w:rsidRDefault="009E432E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Модернизация положений уголовного законодательства о наказании и иных мерах уголовно - правового харак</w:t>
      </w:r>
      <w:r>
        <w:rPr>
          <w:rFonts w:eastAsia="Times New Roman"/>
        </w:rPr>
        <w:t>тера требует:</w:t>
      </w:r>
    </w:p>
    <w:p w:rsidR="00000000" w:rsidRDefault="009E432E">
      <w:pPr>
        <w:pStyle w:val="a3"/>
      </w:pPr>
      <w:r>
        <w:t>- упорядочения соотношений категорий "уголовная ответственность", "меры уголовно-правового характера", "уголовное наказание" в соответствии с теорией и в согласовании с Концепцией;</w:t>
      </w:r>
    </w:p>
    <w:p w:rsidR="00000000" w:rsidRDefault="009E432E">
      <w:pPr>
        <w:pStyle w:val="a3"/>
      </w:pPr>
      <w:r>
        <w:t>- обеспечения оптимального баланса карательных, восстановител</w:t>
      </w:r>
      <w:r>
        <w:t>ьных и превентивных средств уголовно-правового регулирования, комплексное применение которых будет способствовать достижению целей уголовноправовой политики;</w:t>
      </w:r>
    </w:p>
    <w:p w:rsidR="00000000" w:rsidRDefault="009E432E">
      <w:pPr>
        <w:pStyle w:val="a3"/>
      </w:pPr>
      <w:r>
        <w:t>- согласования в законодательстве иной отраслевой принадлежности предусмотренную Уголовным кодексо</w:t>
      </w:r>
      <w:r>
        <w:t>м Республики Таджикистан систему мер уголовно - правового характера с системой правовых ограничений и запретов, установленных для лиц, совершивших преступления;</w:t>
      </w:r>
    </w:p>
    <w:p w:rsidR="00000000" w:rsidRDefault="009E432E">
      <w:pPr>
        <w:pStyle w:val="a3"/>
      </w:pPr>
      <w:r>
        <w:t>- оптимизирования, с учетом международно - правовых актов, признанных Таджикистаном системы и с</w:t>
      </w:r>
      <w:r>
        <w:t>одержания основных наказаний; разработки обособленной системы дополнительных наказаний, согласованную с системой иных мер уголовно-правового характера; приведение в соответствие системы отбывания основных и дополнительных наказаний с учетом существующих об</w:t>
      </w:r>
      <w:r>
        <w:t>стоятельств в Республике Таджикистан;</w:t>
      </w:r>
    </w:p>
    <w:p w:rsidR="00000000" w:rsidRDefault="009E432E">
      <w:pPr>
        <w:pStyle w:val="a3"/>
      </w:pPr>
      <w:r>
        <w:t>- внедрения уголовно-правовой конструкции, создающую основу для решения задач обязательной компенсации вреда и оказания иной помощи потерпевшим от преступлений;</w:t>
      </w:r>
    </w:p>
    <w:p w:rsidR="00000000" w:rsidRDefault="009E432E">
      <w:pPr>
        <w:pStyle w:val="a3"/>
      </w:pPr>
      <w:r>
        <w:t>- обеспечения системного подхода и последовательной диффе</w:t>
      </w:r>
      <w:r>
        <w:t>ренциации уголовной ответственности при установлении их санкциями статей Особенной части Уголовного кодекса Республики Таджикистан; оптимизации объемов и пределов усмотрения суда при назначении уголовного наказания и иных мер уголовно - правового характера</w:t>
      </w:r>
      <w:r>
        <w:t>.</w:t>
      </w:r>
    </w:p>
    <w:p w:rsidR="00000000" w:rsidRDefault="009E432E">
      <w:pPr>
        <w:pStyle w:val="a3"/>
      </w:pPr>
      <w:r>
        <w:t> </w:t>
      </w:r>
    </w:p>
    <w:p w:rsidR="00000000" w:rsidRDefault="009E432E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Обеспечение условий эффективности уголовно-правовой политики</w:t>
      </w:r>
    </w:p>
    <w:p w:rsidR="00000000" w:rsidRDefault="009E432E">
      <w:pPr>
        <w:pStyle w:val="a3"/>
      </w:pPr>
      <w:r>
        <w:t> </w:t>
      </w:r>
    </w:p>
    <w:p w:rsidR="00000000" w:rsidRDefault="009E432E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Эффективность уголовно-правовой политики Республики Таджикистан требует комплексного подхода к ее реализации и надлежащего организационного, нормативного, кадрового, информационного, финансового и иного ресурсного обеспечения.</w:t>
      </w:r>
    </w:p>
    <w:p w:rsidR="00000000" w:rsidRDefault="009E432E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Организационное обеспечение э</w:t>
      </w:r>
      <w:r>
        <w:rPr>
          <w:rFonts w:eastAsia="Times New Roman"/>
        </w:rPr>
        <w:t>ффективности уголовноправовой политики требует надлежащей координации и программноцелевой организации работы системы органов, реализующих ее основные направления.</w:t>
      </w:r>
    </w:p>
    <w:p w:rsidR="00000000" w:rsidRDefault="009E432E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целях совершенствования организационных основ уголовноправовой политики необходимо усилить </w:t>
      </w:r>
      <w:r>
        <w:rPr>
          <w:rFonts w:eastAsia="Times New Roman"/>
        </w:rPr>
        <w:t>сотрудничество между органами государственной власти, общественными объединениями, научными учреждениями и организациями при рассмотрении вопросов; связанных с совершенствованием уголовного и иного законодательства о противодействии преступности. Следует п</w:t>
      </w:r>
      <w:r>
        <w:rPr>
          <w:rFonts w:eastAsia="Times New Roman"/>
        </w:rPr>
        <w:t>редусмотреть проведение ряда мероприятий в рамках данного сотрудничества, в том числе:</w:t>
      </w:r>
    </w:p>
    <w:p w:rsidR="00000000" w:rsidRDefault="009E432E">
      <w:pPr>
        <w:pStyle w:val="a3"/>
      </w:pPr>
      <w:r>
        <w:t>- разработка предложений по совершенствованию основных направлений уголовно-правовой политики;</w:t>
      </w:r>
    </w:p>
    <w:p w:rsidR="00000000" w:rsidRDefault="009E432E">
      <w:pPr>
        <w:pStyle w:val="a3"/>
      </w:pPr>
      <w:r>
        <w:t>- проведение экспертизы проектов законов о внесении* изменений и дополнени</w:t>
      </w:r>
      <w:r>
        <w:t>й в Уголовный кодекс Республики Таджикистан и проектов других нормативных правовых актов в сфере уголовного законодательства;</w:t>
      </w:r>
    </w:p>
    <w:p w:rsidR="00000000" w:rsidRDefault="009E432E">
      <w:pPr>
        <w:pStyle w:val="a3"/>
      </w:pPr>
      <w:r>
        <w:t>- анализ практики применения Уголовного кодекса Республики Таджикистан и разработка предложений о внесении в него необходимых изме</w:t>
      </w:r>
      <w:r>
        <w:t>нений и дополнений;</w:t>
      </w:r>
    </w:p>
    <w:p w:rsidR="00000000" w:rsidRDefault="009E432E">
      <w:pPr>
        <w:pStyle w:val="a3"/>
      </w:pPr>
      <w:r>
        <w:t>- представление предложений органам государственной власти по разработке проектов законов и других нормативных правовых актов в сфере уголовного законодательства.</w:t>
      </w:r>
    </w:p>
    <w:p w:rsidR="00000000" w:rsidRDefault="009E432E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Информационное обеспечение эффективности уголовноправовой политики требуе</w:t>
      </w:r>
      <w:r>
        <w:rPr>
          <w:rFonts w:eastAsia="Times New Roman"/>
        </w:rPr>
        <w:t>т оптимизации системы формирования, анализа, публичного представления и оценки данных о результатах реализации уголовно-правовой политики и перспективах ее развития. В этих целях необходимо:</w:t>
      </w:r>
    </w:p>
    <w:p w:rsidR="00000000" w:rsidRDefault="009E432E">
      <w:pPr>
        <w:pStyle w:val="a3"/>
      </w:pPr>
      <w:r>
        <w:t>- усовершенствовать систему сбора и анализа статистической информ</w:t>
      </w:r>
      <w:r>
        <w:t>ации о состоянии практики применения уголовного законодательства правоохранительными органами и судами Республики Таджикистан;</w:t>
      </w:r>
    </w:p>
    <w:p w:rsidR="00000000" w:rsidRDefault="009E432E">
      <w:pPr>
        <w:pStyle w:val="a3"/>
      </w:pPr>
      <w:r>
        <w:t xml:space="preserve">- организовать на регулярной основе вневедомственные общереспубликанские и региональные виктимологические и иные социологические </w:t>
      </w:r>
      <w:r>
        <w:t>опросы населения в целях формирования базы данных о состоянии преступности и криминологической безопасности в стране, о качестве реализации уголовно-правовой политики;</w:t>
      </w:r>
    </w:p>
    <w:p w:rsidR="00000000" w:rsidRDefault="009E432E">
      <w:pPr>
        <w:pStyle w:val="a3"/>
      </w:pPr>
      <w:r>
        <w:t>- стимулировать проведение прогнозных исследований для получения и использования информа</w:t>
      </w:r>
      <w:r>
        <w:t>ции о перспективах развития уголовного законодательства, направлений и форм судебной и правоохранительной деятельности, состояния и динамики преступности как важнейшей основы принятия решений в области уголовно-правовой политики;</w:t>
      </w:r>
    </w:p>
    <w:p w:rsidR="00000000" w:rsidRDefault="009E432E">
      <w:pPr>
        <w:pStyle w:val="a3"/>
      </w:pPr>
      <w:r>
        <w:t>- обеспечить полный доступ</w:t>
      </w:r>
      <w:r>
        <w:t xml:space="preserve"> граждан к информации о состоянии преступности в стране, результатах и качестве реализации уголовноправовой политики;</w:t>
      </w:r>
    </w:p>
    <w:p w:rsidR="00000000" w:rsidRDefault="009E432E">
      <w:pPr>
        <w:pStyle w:val="a3"/>
      </w:pPr>
      <w:r>
        <w:t>- организовать в рамках международного сотрудничества регулярный обмен информацией о перспективных и эффективных моделях уголовноправового</w:t>
      </w:r>
      <w:r>
        <w:t xml:space="preserve"> регулирования;</w:t>
      </w:r>
    </w:p>
    <w:p w:rsidR="00000000" w:rsidRDefault="009E432E">
      <w:pPr>
        <w:pStyle w:val="a3"/>
      </w:pPr>
      <w:r>
        <w:t>- в целях публичного обсуждения основных направлений и результатов уголовно-правовой политики закрепить сайт и научноаналитический журнал "Законодательство" - издание Национального центра законодательства при Президенте Республики Таджикист</w:t>
      </w:r>
      <w:r>
        <w:t>ан, а так же сайт и журнал органа реализующего уголовно-правовую политику.</w:t>
      </w:r>
    </w:p>
    <w:p w:rsidR="00000000" w:rsidRDefault="009E432E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Финансирование мероприятий по разработке и реализации уголовно-правовой политики осуществляется за счет средств государственного бюджета в пределах средств специальной сметы соответ</w:t>
      </w:r>
      <w:r>
        <w:rPr>
          <w:rFonts w:eastAsia="Times New Roman"/>
        </w:rPr>
        <w:t>ствующих органов и учреждений.</w:t>
      </w:r>
    </w:p>
    <w:p w:rsidR="00000000" w:rsidRDefault="009E432E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Отдельные мероприятия по информационному, научнометодическому обеспечению реализации уголовно-правовой политики могут финансироваться за счет иных источников, не противоречащих законодательству Республики Таджикистан.</w:t>
      </w:r>
    </w:p>
    <w:p w:rsidR="00000000" w:rsidRDefault="009E432E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Научно-</w:t>
      </w:r>
      <w:r>
        <w:rPr>
          <w:rFonts w:eastAsia="Times New Roman"/>
        </w:rPr>
        <w:t>методическое обеспечение эффективности уголовноправовой политики предполагает ее надлежащее доктринальное сопровождение на всех этапах законотворчества. Приоритетными направлениями научных исследований в области уголовно-правовой политики являются:</w:t>
      </w:r>
    </w:p>
    <w:p w:rsidR="00000000" w:rsidRDefault="009E432E">
      <w:pPr>
        <w:pStyle w:val="a3"/>
      </w:pPr>
      <w:r>
        <w:t>- монит</w:t>
      </w:r>
      <w:r>
        <w:t>оринг уголовного законодательства Республики Таджикистан и практики его применения;</w:t>
      </w:r>
    </w:p>
    <w:p w:rsidR="00000000" w:rsidRDefault="009E432E">
      <w:pPr>
        <w:pStyle w:val="a3"/>
      </w:pPr>
      <w:r>
        <w:t>- прогнозирование и уголовно-правовое и криминологическое моделирование;</w:t>
      </w:r>
    </w:p>
    <w:p w:rsidR="00000000" w:rsidRDefault="009E432E">
      <w:pPr>
        <w:pStyle w:val="a3"/>
      </w:pPr>
      <w:r>
        <w:t>- изучение причин и обстоятельств совершения преступления с криминологической обусловленности и эфф</w:t>
      </w:r>
      <w:r>
        <w:t>ективности уголовного законодательства;</w:t>
      </w:r>
    </w:p>
    <w:p w:rsidR="00000000" w:rsidRDefault="009E432E">
      <w:pPr>
        <w:pStyle w:val="a3"/>
      </w:pPr>
      <w:r>
        <w:t>- анализ системы и практики реализации мер уголовно-правового характера и иных правовых последствий совершения преступления;</w:t>
      </w:r>
    </w:p>
    <w:p w:rsidR="00000000" w:rsidRDefault="009E432E">
      <w:pPr>
        <w:pStyle w:val="a3"/>
      </w:pPr>
      <w:r>
        <w:t>- разработка эффективных методик криминологической, антикоррупционной, правовой, лингвистич</w:t>
      </w:r>
      <w:r>
        <w:t>еской и иных экспертиз уголовного законодательства;</w:t>
      </w:r>
    </w:p>
    <w:p w:rsidR="00000000" w:rsidRDefault="009E432E">
      <w:pPr>
        <w:pStyle w:val="a3"/>
      </w:pPr>
      <w:r>
        <w:t>- использование сравнительного правоведения в сфере уголовного права.</w:t>
      </w:r>
    </w:p>
    <w:p w:rsidR="00000000" w:rsidRDefault="009E432E">
      <w:pPr>
        <w:pStyle w:val="a3"/>
      </w:pPr>
      <w:r>
        <w:t> </w:t>
      </w:r>
    </w:p>
    <w:p w:rsidR="00000000" w:rsidRDefault="009E432E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Эффективность уголовно-правовой политики Республики Таджикистан</w:t>
      </w:r>
    </w:p>
    <w:p w:rsidR="00000000" w:rsidRDefault="009E432E">
      <w:pPr>
        <w:pStyle w:val="a3"/>
      </w:pPr>
      <w:r>
        <w:t> </w:t>
      </w:r>
    </w:p>
    <w:p w:rsidR="00000000" w:rsidRDefault="009E432E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Эффективность уголовно-правовой политики Республики Таджикистан определяется уровнем защищенности личности, общества и государства от угроз, связанных с преступностью, а также качеством восстановления нарушенных преступлением частных и публичных интересов.</w:t>
      </w:r>
    </w:p>
    <w:p w:rsidR="00000000" w:rsidRDefault="009E432E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Эффективность уголовно-правовой политики оценивается на основе комплекса данных, отражающих:</w:t>
      </w:r>
    </w:p>
    <w:p w:rsidR="00000000" w:rsidRDefault="009E432E">
      <w:pPr>
        <w:pStyle w:val="a3"/>
      </w:pPr>
      <w:r>
        <w:t>- соотношение состояния преступности, установленного на основании регулярных виктимологических опросов, с данными правоохранительных органов о числе зарегистриров</w:t>
      </w:r>
      <w:r>
        <w:t>анных и расследованных преступлений, позволяющее реально оценить уровень преступности в стране и результативность официального контроля над криминогенной ситуацией;</w:t>
      </w:r>
    </w:p>
    <w:p w:rsidR="00000000" w:rsidRDefault="009E432E">
      <w:pPr>
        <w:pStyle w:val="a3"/>
      </w:pPr>
      <w:r>
        <w:t>- качество работы правоохранительных органов в части своевременного, обоснованного и резуль</w:t>
      </w:r>
      <w:r>
        <w:t>тативного реагирования на угрозы криминологической безопасности, определяемое на основании опросов общественного мнения и экспертных оценок;</w:t>
      </w:r>
    </w:p>
    <w:p w:rsidR="00000000" w:rsidRDefault="009E432E">
      <w:pPr>
        <w:pStyle w:val="a3"/>
      </w:pPr>
      <w:r>
        <w:t>- результативность судебной практики рассмотрения уголовных дел, оцениваемую на основании сведений о соблюдении раз</w:t>
      </w:r>
      <w:r>
        <w:t>умных сроков рассмотрения уголовных дел, изменении или отмене решений о квалификации преступлений, практике назначения уголовных наказаний и иных мер уголовно-правового характера, качестве и сроках исполнения вступивших в законную силу приговоров судов;</w:t>
      </w:r>
    </w:p>
    <w:p w:rsidR="00000000" w:rsidRDefault="009E432E">
      <w:pPr>
        <w:pStyle w:val="a3"/>
      </w:pPr>
      <w:r>
        <w:t xml:space="preserve">- </w:t>
      </w:r>
      <w:r>
        <w:t>соотношение масштабов причиненного преступлениями вреда с сопоставимыми данными о компенсационных и иных выплатах потерпевшим от преступлений;</w:t>
      </w:r>
    </w:p>
    <w:p w:rsidR="00000000" w:rsidRDefault="009E432E">
      <w:pPr>
        <w:pStyle w:val="a3"/>
      </w:pPr>
      <w:r>
        <w:t>- общественную оценку уровня криминологической безопасности, а равно эффективности и достаточности мер уголовно-п</w:t>
      </w:r>
      <w:r>
        <w:t>равового реагирования на криминальные угрозы, определяемую на основании данных регулярных социологических опросов.</w:t>
      </w:r>
    </w:p>
    <w:p w:rsidR="00000000" w:rsidRDefault="009E432E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Система и методика оценки показателей эффективности уголовно-правовой политики разрабатываются и утверждаются Правительством Республики Таджи</w:t>
      </w:r>
      <w:r>
        <w:rPr>
          <w:rFonts w:eastAsia="Times New Roman"/>
        </w:rPr>
        <w:t>кистан.</w:t>
      </w:r>
    </w:p>
    <w:p w:rsidR="00000000" w:rsidRDefault="009E432E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Мониторинг эффективности уголовно-правовой политики осуществляет соответствующий орган, определяемый Правительством Республики Таджикистан. Этот орган составляет и представляет Президенту Республики Таджикистан ежегодный доклад о реализации уголовн</w:t>
      </w:r>
      <w:r>
        <w:rPr>
          <w:rFonts w:eastAsia="Times New Roman"/>
        </w:rPr>
        <w:t>о-правовой политики в Республике Таджикистан.</w:t>
      </w:r>
    </w:p>
    <w:p w:rsidR="00000000" w:rsidRDefault="009E432E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Развитие системы общественной оценки и мониторинга уголовно-правовой политики Республики Таджикистан финансируется из республиканского бюджета.</w:t>
      </w:r>
    </w:p>
    <w:p w:rsidR="00000000" w:rsidRDefault="009E432E">
      <w:pPr>
        <w:pStyle w:val="a3"/>
      </w:pPr>
      <w:r>
        <w:t> </w:t>
      </w:r>
    </w:p>
    <w:p w:rsidR="00000000" w:rsidRDefault="009E432E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Условия и предпосылки изменения уголовного законодательства</w:t>
      </w:r>
    </w:p>
    <w:p w:rsidR="00000000" w:rsidRDefault="009E432E">
      <w:pPr>
        <w:pStyle w:val="a3"/>
      </w:pPr>
      <w:r>
        <w:t> </w:t>
      </w:r>
    </w:p>
    <w:p w:rsidR="00000000" w:rsidRDefault="009E432E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Ус</w:t>
      </w:r>
      <w:r>
        <w:rPr>
          <w:rFonts w:eastAsia="Times New Roman"/>
        </w:rPr>
        <w:t xml:space="preserve">ловием эффективности уголовно-правовой политики является ее стабильность, предполагающая правовую определенность и прогнозируемость уголовного законодательства и практики его применения. Стабильность государственной оценки общественно опасного поведения и </w:t>
      </w:r>
      <w:r>
        <w:rPr>
          <w:rFonts w:eastAsia="Times New Roman"/>
        </w:rPr>
        <w:t>подходов к определению мер уголовно-правового воздействия не должна входить в противоречие с требованиями соответствия уголовного законодательства динамично меняющимся социальным условиям. Соблюдение баланса между стабильностью и динамикой составляет важны</w:t>
      </w:r>
      <w:r>
        <w:rPr>
          <w:rFonts w:eastAsia="Times New Roman"/>
        </w:rPr>
        <w:t>й аспект уголовно-правовой политики.</w:t>
      </w:r>
    </w:p>
    <w:p w:rsidR="00000000" w:rsidRDefault="009E432E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Предпосылками изменения уголовного законодательства выступают выраженные трансформации состояния, структуры и динамики преступности; появление, изменение или исчезновение связанных с поведением человека угроз безопаснос</w:t>
      </w:r>
      <w:r>
        <w:rPr>
          <w:rFonts w:eastAsia="Times New Roman"/>
        </w:rPr>
        <w:t>ти личности, общества и государства; общественная и государственная оценка результатов эффективности уголовно-правовой политики.</w:t>
      </w:r>
    </w:p>
    <w:p w:rsidR="00000000" w:rsidRDefault="009E432E">
      <w:pPr>
        <w:pStyle w:val="a3"/>
      </w:pPr>
      <w:r>
        <w:t> </w:t>
      </w:r>
    </w:p>
    <w:p w:rsidR="00000000" w:rsidRDefault="009E432E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Сроки реализации Концепции</w:t>
      </w:r>
    </w:p>
    <w:p w:rsidR="00000000" w:rsidRDefault="009E432E">
      <w:pPr>
        <w:pStyle w:val="a3"/>
      </w:pPr>
      <w:r>
        <w:t> </w:t>
      </w:r>
    </w:p>
    <w:p w:rsidR="00000000" w:rsidRDefault="009E432E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Концепция реализуется в два этапа.</w:t>
      </w:r>
    </w:p>
    <w:p w:rsidR="00000000" w:rsidRDefault="009E432E">
      <w:pPr>
        <w:pStyle w:val="a3"/>
      </w:pPr>
      <w:r>
        <w:t>а) На первом этапе (2014 - 2017 годы) необходимо создать организационные, информационные и научно-методические предпосылки для совершенствования уголовного законодательства Республики Таджикистан и практики его применения.</w:t>
      </w:r>
    </w:p>
    <w:p w:rsidR="00000000" w:rsidRDefault="009E432E">
      <w:pPr>
        <w:pStyle w:val="a3"/>
      </w:pPr>
      <w:r>
        <w:t>б) На втором этапе (2018 - 2020 г</w:t>
      </w:r>
      <w:r>
        <w:t>оды) продолжаются основные направления совершенствования уголовного законодательства.</w:t>
      </w:r>
    </w:p>
    <w:p w:rsidR="00000000" w:rsidRDefault="009E432E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Концепция уголовно-правовой политики Республики Таджикистан является политико-правовым документом, утверждаемым на определенный срок. Пересмотр Концепции предопределяется</w:t>
      </w:r>
      <w:r>
        <w:rPr>
          <w:rFonts w:eastAsia="Times New Roman"/>
        </w:rPr>
        <w:t xml:space="preserve"> достижением целям уголовно-правовой политики Республики Таджикистан либо изменением основных направлений внутренней и внешней политики Республики Таджикистан.</w:t>
      </w:r>
    </w:p>
    <w:p w:rsidR="00000000" w:rsidRDefault="009E432E">
      <w:pPr>
        <w:pStyle w:val="a3"/>
      </w:pPr>
      <w:r>
        <w:t> </w:t>
      </w:r>
    </w:p>
    <w:p w:rsidR="00000000" w:rsidRDefault="009E432E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Ожидаемые результаты реализации уголовно-правовой политики</w:t>
      </w:r>
    </w:p>
    <w:p w:rsidR="00000000" w:rsidRDefault="009E432E">
      <w:pPr>
        <w:pStyle w:val="a3"/>
      </w:pPr>
      <w:r>
        <w:t> </w:t>
      </w:r>
    </w:p>
    <w:p w:rsidR="00000000" w:rsidRDefault="009E432E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Реализация настоящей Концепции до</w:t>
      </w:r>
      <w:r>
        <w:rPr>
          <w:rFonts w:eastAsia="Times New Roman"/>
        </w:rPr>
        <w:t>лжна:</w:t>
      </w:r>
    </w:p>
    <w:p w:rsidR="00000000" w:rsidRDefault="009E432E">
      <w:pPr>
        <w:pStyle w:val="a3"/>
      </w:pPr>
      <w:r>
        <w:t>- стимулировать создание современной, отвечающей актуальным-криминальным угрозам, теоретико-прикладной концепции уголовного законодательства, создающей основу для его дальнейшего развития в условиях модернизации государства и общества;</w:t>
      </w:r>
    </w:p>
    <w:p w:rsidR="00000000" w:rsidRDefault="009E432E">
      <w:pPr>
        <w:pStyle w:val="a3"/>
      </w:pPr>
      <w:r>
        <w:t>- гарантироват</w:t>
      </w:r>
      <w:r>
        <w:t>ь планомерное качественное реформирование уголовного законодательства, приведение его в соответствие с Конституцией Республики Таджикистан- и международно-правовыми актами, признанными Таджикистаном, безопасностью и правами человека;</w:t>
      </w:r>
    </w:p>
    <w:p w:rsidR="00000000" w:rsidRDefault="009E432E">
      <w:pPr>
        <w:pStyle w:val="a3"/>
      </w:pPr>
      <w:r>
        <w:t>- обеспечить наличие о</w:t>
      </w:r>
      <w:r>
        <w:t>рганизационной, информационной, нормативной и научно-методической инфраструктуры уголовно-правовой политики Республики Таджикистан.</w:t>
      </w:r>
    </w:p>
    <w:p w:rsidR="009E432E" w:rsidRDefault="009E432E">
      <w:pPr>
        <w:pStyle w:val="a3"/>
      </w:pPr>
      <w:r>
        <w:t> </w:t>
      </w:r>
    </w:p>
    <w:sectPr w:rsidR="009E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ABA"/>
    <w:multiLevelType w:val="multilevel"/>
    <w:tmpl w:val="0DEEA7A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3678"/>
    <w:multiLevelType w:val="multilevel"/>
    <w:tmpl w:val="95707D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6542D"/>
    <w:multiLevelType w:val="multilevel"/>
    <w:tmpl w:val="FCE0D7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67F33"/>
    <w:multiLevelType w:val="multilevel"/>
    <w:tmpl w:val="4E2EB1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50F38"/>
    <w:multiLevelType w:val="multilevel"/>
    <w:tmpl w:val="17509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60197"/>
    <w:multiLevelType w:val="multilevel"/>
    <w:tmpl w:val="BAC00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E4A4D"/>
    <w:multiLevelType w:val="multilevel"/>
    <w:tmpl w:val="3EBC3D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F320B"/>
    <w:multiLevelType w:val="multilevel"/>
    <w:tmpl w:val="071AD43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12BA2"/>
    <w:multiLevelType w:val="multilevel"/>
    <w:tmpl w:val="51BE6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E17D27"/>
    <w:multiLevelType w:val="multilevel"/>
    <w:tmpl w:val="500C55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70A86"/>
    <w:multiLevelType w:val="multilevel"/>
    <w:tmpl w:val="C8B8E9B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31926"/>
    <w:multiLevelType w:val="multilevel"/>
    <w:tmpl w:val="E724D1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AB2D56"/>
    <w:multiLevelType w:val="multilevel"/>
    <w:tmpl w:val="F2322D8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064648"/>
    <w:multiLevelType w:val="multilevel"/>
    <w:tmpl w:val="0900854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FA44D9"/>
    <w:multiLevelType w:val="multilevel"/>
    <w:tmpl w:val="E556D0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60CB0"/>
    <w:multiLevelType w:val="multilevel"/>
    <w:tmpl w:val="E6B67B2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7221DF"/>
    <w:multiLevelType w:val="multilevel"/>
    <w:tmpl w:val="5DDE776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51E7D"/>
    <w:multiLevelType w:val="multilevel"/>
    <w:tmpl w:val="C886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183458"/>
    <w:multiLevelType w:val="multilevel"/>
    <w:tmpl w:val="AD3096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1876CF"/>
    <w:multiLevelType w:val="multilevel"/>
    <w:tmpl w:val="58F2BBC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5E5969"/>
    <w:multiLevelType w:val="multilevel"/>
    <w:tmpl w:val="A21A5F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D92AC5"/>
    <w:multiLevelType w:val="multilevel"/>
    <w:tmpl w:val="14E028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DA2278"/>
    <w:multiLevelType w:val="multilevel"/>
    <w:tmpl w:val="1DCA1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EC30F1"/>
    <w:multiLevelType w:val="multilevel"/>
    <w:tmpl w:val="813C3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8F04C2"/>
    <w:multiLevelType w:val="multilevel"/>
    <w:tmpl w:val="72D6ED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AB1C49"/>
    <w:multiLevelType w:val="multilevel"/>
    <w:tmpl w:val="AF7EE4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284582"/>
    <w:multiLevelType w:val="multilevel"/>
    <w:tmpl w:val="B17EA1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23"/>
  </w:num>
  <w:num w:numId="4">
    <w:abstractNumId w:val="2"/>
  </w:num>
  <w:num w:numId="5">
    <w:abstractNumId w:val="8"/>
  </w:num>
  <w:num w:numId="6">
    <w:abstractNumId w:val="22"/>
  </w:num>
  <w:num w:numId="7">
    <w:abstractNumId w:val="4"/>
  </w:num>
  <w:num w:numId="8">
    <w:abstractNumId w:val="20"/>
  </w:num>
  <w:num w:numId="9">
    <w:abstractNumId w:val="26"/>
  </w:num>
  <w:num w:numId="10">
    <w:abstractNumId w:val="21"/>
  </w:num>
  <w:num w:numId="11">
    <w:abstractNumId w:val="18"/>
  </w:num>
  <w:num w:numId="12">
    <w:abstractNumId w:val="3"/>
  </w:num>
  <w:num w:numId="13">
    <w:abstractNumId w:val="14"/>
  </w:num>
  <w:num w:numId="14">
    <w:abstractNumId w:val="6"/>
  </w:num>
  <w:num w:numId="15">
    <w:abstractNumId w:val="7"/>
  </w:num>
  <w:num w:numId="16">
    <w:abstractNumId w:val="11"/>
  </w:num>
  <w:num w:numId="17">
    <w:abstractNumId w:val="10"/>
  </w:num>
  <w:num w:numId="18">
    <w:abstractNumId w:val="1"/>
  </w:num>
  <w:num w:numId="19">
    <w:abstractNumId w:val="15"/>
  </w:num>
  <w:num w:numId="20">
    <w:abstractNumId w:val="16"/>
  </w:num>
  <w:num w:numId="21">
    <w:abstractNumId w:val="25"/>
  </w:num>
  <w:num w:numId="22">
    <w:abstractNumId w:val="0"/>
  </w:num>
  <w:num w:numId="23">
    <w:abstractNumId w:val="9"/>
  </w:num>
  <w:num w:numId="24">
    <w:abstractNumId w:val="12"/>
  </w:num>
  <w:num w:numId="25">
    <w:abstractNumId w:val="13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F871D4"/>
    <w:rsid w:val="009E432E"/>
    <w:rsid w:val="00F8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view_sanadhoview.php%3fshowdetail=&amp;sanadID=597&amp;language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3927</Words>
  <Characters>22384</Characters>
  <Application>Microsoft Office Word</Application>
  <DocSecurity>0</DocSecurity>
  <Lines>186</Lines>
  <Paragraphs>52</Paragraphs>
  <ScaleCrop>false</ScaleCrop>
  <Company/>
  <LinksUpToDate>false</LinksUpToDate>
  <CharactersWithSpaces>26259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2018-10-30T05:33:00Z</dcterms:created>
  <dcterms:modified xsi:type="dcterms:W3CDTF">2018-10-30T05:33:00Z</dcterms:modified>
</cp:coreProperties>
</file>