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8F9" w:rsidRPr="006A28F9" w:rsidRDefault="006A28F9" w:rsidP="006A28F9">
      <w:pPr>
        <w:shd w:val="clear" w:color="auto" w:fill="F9F9F9"/>
        <w:spacing w:after="150" w:line="240" w:lineRule="auto"/>
        <w:jc w:val="center"/>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ЗАКОН</w:t>
      </w:r>
    </w:p>
    <w:p w:rsidR="006A28F9" w:rsidRPr="006A28F9" w:rsidRDefault="006A28F9" w:rsidP="006A28F9">
      <w:pPr>
        <w:shd w:val="clear" w:color="auto" w:fill="F9F9F9"/>
        <w:spacing w:after="150" w:line="240" w:lineRule="auto"/>
        <w:jc w:val="center"/>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РЕСПУБЛИКИ ТАДЖИКИСТАН</w:t>
      </w:r>
    </w:p>
    <w:p w:rsidR="006A28F9" w:rsidRPr="006A28F9" w:rsidRDefault="006A28F9" w:rsidP="006A28F9">
      <w:pPr>
        <w:shd w:val="clear" w:color="auto" w:fill="F9F9F9"/>
        <w:spacing w:after="150" w:line="240" w:lineRule="auto"/>
        <w:jc w:val="center"/>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О ГОСУДАРСТВЕННОМ БЮДЖЕТЕ РЕСПУБЛИКИ ТАДЖИКИСТАН НА 2018 ГОД</w:t>
      </w:r>
    </w:p>
    <w:p w:rsidR="006A28F9" w:rsidRPr="006A28F9" w:rsidRDefault="006A28F9" w:rsidP="006A28F9">
      <w:pPr>
        <w:shd w:val="clear" w:color="auto" w:fill="F9F9F9"/>
        <w:spacing w:after="150" w:line="240" w:lineRule="auto"/>
        <w:jc w:val="center"/>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jc w:val="center"/>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(Ахбори Маджлиси Оли Республики Таджикистан, 2017 г., №11, ст. 781; Законы РТ от 05.02.2018 г., №1504; от 13.03.2018 г., №1514)</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 Общий объем доходов Государственного бюджета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общий объём Государственного бюджета Республики Таджикистан на 2018 год за счет всех источников финансирования в сумме 21003087 тысяч сомони, в том числе:</w:t>
      </w:r>
    </w:p>
    <w:p w:rsidR="006A28F9" w:rsidRPr="006A28F9" w:rsidRDefault="006A28F9" w:rsidP="006A28F9">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доходы Государственного бюджета Республики Таджикистан за счет налоговых, неналоговых поступлений и грантов 16172700 тысяч сомони, из них: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налоговые поступления                                                                 - 14743919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неналоговые поступления                                                             - 1023781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гранты для поддержки бюджета за счет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международных финансовых организаций                          - 405000 тысяч сомони;</w:t>
      </w:r>
    </w:p>
    <w:p w:rsidR="006A28F9" w:rsidRPr="006A28F9" w:rsidRDefault="006A28F9" w:rsidP="006A28F9">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бюджет государственных инвестиционных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проектов, реализуемых совместно с международными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финансовыми организациями                                                   - 3274477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из них: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кредиты                                                                                                - 1764612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гранты                                                                                                   - 1509865 тысяч сомони;</w:t>
      </w:r>
    </w:p>
    <w:p w:rsidR="006A28F9" w:rsidRPr="006A28F9" w:rsidRDefault="006A28F9" w:rsidP="006A28F9">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специальные средства бюджетных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учреждений и организаций                                                        - 1555910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 Общий объём расходов Государственного бюджета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общий объём расходов Государственного бюджета Республики Таджикистан на 2018 год в сумме 21337420 тысяч сомони, в том числе на финансирование:</w:t>
      </w:r>
    </w:p>
    <w:p w:rsidR="006A28F9" w:rsidRPr="006A28F9" w:rsidRDefault="006A28F9" w:rsidP="006A28F9">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органов государственной власти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управления                                                                                      - 1120829 тысяч сомони;</w:t>
      </w:r>
    </w:p>
    <w:p w:rsidR="006A28F9" w:rsidRPr="006A28F9" w:rsidRDefault="006A28F9" w:rsidP="006A28F9">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образования                                                                - 3863064 тысячи сомони;</w:t>
      </w:r>
    </w:p>
    <w:p w:rsidR="006A28F9" w:rsidRPr="006A28F9" w:rsidRDefault="006A28F9" w:rsidP="006A28F9">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здравоохранения                                                - 1550944 тысячи сомони;</w:t>
      </w:r>
    </w:p>
    <w:p w:rsidR="006A28F9" w:rsidRPr="006A28F9" w:rsidRDefault="006A28F9" w:rsidP="006A28F9">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социального страхования и социальной защиты - 3357910 тысяч сомони;</w:t>
      </w:r>
    </w:p>
    <w:p w:rsidR="006A28F9" w:rsidRPr="006A28F9" w:rsidRDefault="006A28F9" w:rsidP="006A28F9">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культуры и спорта - 648729 тысяч сомони;</w:t>
      </w:r>
    </w:p>
    <w:p w:rsidR="006A28F9" w:rsidRPr="006A28F9" w:rsidRDefault="006A28F9" w:rsidP="006A28F9">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жилищно-коммунального хозяйства,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экологии и лесного хозяйства                                                     - 851712 тысяч сомони;</w:t>
      </w:r>
    </w:p>
    <w:p w:rsidR="006A28F9" w:rsidRPr="006A28F9" w:rsidRDefault="006A28F9" w:rsidP="006A28F9">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топливно-энергетического комплекса - 3483176 тысяч сомони;</w:t>
      </w:r>
    </w:p>
    <w:p w:rsidR="006A28F9" w:rsidRPr="006A28F9" w:rsidRDefault="006A28F9" w:rsidP="006A28F9">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сельского хозяйства, рыболовства и охоты - 676081 тысяча сомони;</w:t>
      </w:r>
    </w:p>
    <w:p w:rsidR="006A28F9" w:rsidRPr="006A28F9" w:rsidRDefault="006A28F9" w:rsidP="006A28F9">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промышленности и строительства - 132376 тысяч сомони;</w:t>
      </w:r>
    </w:p>
    <w:p w:rsidR="006A28F9" w:rsidRPr="006A28F9" w:rsidRDefault="006A28F9" w:rsidP="006A28F9">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транспорта и коммуникаций - 1462898 тысяч сомони;</w:t>
      </w:r>
    </w:p>
    <w:p w:rsidR="006A28F9" w:rsidRPr="006A28F9" w:rsidRDefault="006A28F9" w:rsidP="006A28F9">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прочих отраслей экономики и услуг - 57297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других расходов                                                                              - 2476547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3. Общий объем дефицита государственного бюджета и источники его покрытия</w:t>
      </w:r>
    </w:p>
    <w:p w:rsidR="006A28F9" w:rsidRPr="006A28F9" w:rsidRDefault="006A28F9" w:rsidP="006A28F9">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общий объем дефицита Государственного бюджета Республики Таджикистан на 2018 год в размере 0,5 процента Валового внутреннего продукта или в сумме 334333 тысячи сомони.</w:t>
      </w:r>
    </w:p>
    <w:p w:rsidR="006A28F9" w:rsidRPr="006A28F9" w:rsidRDefault="006A28F9" w:rsidP="006A28F9">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Определить источники покрытия дефицита государственного бюджета следующим образом:</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поступления от приватизации и использования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государственной собственности                                                                 - 26000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поступления от реализации казначейских векселей                                      - 95000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перевыполнение плана доходов местных бюджетов                                      - 10152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за счёт процентов депозитов республиканского бюджета,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кредитов (грантов) международных финансовых организаций - 203181 тысяча сомони.</w:t>
      </w:r>
    </w:p>
    <w:p w:rsidR="006A28F9" w:rsidRPr="006A28F9" w:rsidRDefault="006A28F9" w:rsidP="006A28F9">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Определить финансирование погашения основного внешнего долга Республики Таджикистан в размере 1,6 процента Валового внутреннего продукта или в сумме 1105088 тысяч сомони, в том числе за счет текущих расходов республиканского бюджета 538680 тысяч сомони и 566408 тысяч сомони за счет выпуска государственных векселей, привлечения кредитов (грантов) международных финансовых организаций, возврата средств по субзаемным соглашениям, средств свободных остатков республиканского бюджета на 1 января 2018 года в Национальном банке Таджикистана и Стабилизационного фонда развития экономики.</w:t>
      </w:r>
    </w:p>
    <w:p w:rsidR="006A28F9" w:rsidRPr="006A28F9" w:rsidRDefault="006A28F9" w:rsidP="006A28F9">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Определить финансирование обслуживания внутреннего долга Республики Таджикистан в сумме 384587 тысяч сомони, в том числе за счет текущих расходов республиканского бюджета 179577 тысяч сомони, за счет возврата кредитов открытого акционерного общества «Агроинвестбанк» на расчетный счет Министерства финансов Республики Таджикистан 40000 тысяч сомони, за счет средств свободных остатков республиканского бюджета на 1 января 2018 года в Национальном банке Таджикистана и Стабилизационного фонда развития экономики 165010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4. Общий объем доходов и расходов республиканского бюджета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республиканский бюджет на 2018 год по доходам в сумме 9532802 тысячи сомони, по расходам в сумме 9856983 тысячи сомони и его дефицит в сумме 324181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5. Доходы республиканскою бюджета по источникам доходов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в республиканском бюджете на 2018 год поступления доходов за счет субъектов хозяйствования, находящихся на территории Республики Таджикистан, на общую сумму 9532802 тысячи сомони, в том числе от: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налога на добавленную стоимость                                             - 4909992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 акцизов                                                                                               - 403492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налога с продаж                                                                               - 19600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налога за природные ресурсы                                                      - 193827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налога на прибыль                                                                          - 640134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подоходного налога                                                                        - 813640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таможенных пошлин                                                                     - 842789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налога с пользователей автомобильных дорог       - 360000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иных неналоговых доходов                                                          - 944328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грантов международных финансовых организаций             - 405000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6. Расходы республиканского бюджета по функциональной классификации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расходы республиканского бюджета на 2018 год по функциональной классификации в следующих размерах: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Финансирование сектора государственной власти и управления,      - 720113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исполнительных и законодательных органов                                                        - 157744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финансовой и налогово-бюджетной политики                                    - 107832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внешнеполитической деятельности                                                                         - 240176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других государственных органов                                                                - 214361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Образование                                                                                                                        - 705808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общее образование                                                                                                         - 155742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профессиональное образование                                                                 - 387490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другая деятельность в области образования                                                           - 162576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Здравоохранение                                                                                                          - 275530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больницы                                                                                                                          - 159636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поликлиники                                                                                                                  - 4979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охрана здоровья населения                                                                                      - 32350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другая деятельность в области здравоохранения                                             - 78566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Социальное страхование и социальная защита,                                                - 507191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социальное страхование - 336666 тысяч сомони;</w:t>
      </w:r>
    </w:p>
    <w:p w:rsidR="006A28F9" w:rsidRPr="006A28F9" w:rsidRDefault="006A28F9" w:rsidP="006A28F9">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социальная защита - 50984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другая деятельность в области социального</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страхования и социальной защиты                                                                         - 119541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Культура и спорт                                                                                                             - 286298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мероприятия но физической культуре и спорту - 4394 тысячи сомони;</w:t>
      </w:r>
    </w:p>
    <w:p w:rsidR="006A28F9" w:rsidRPr="006A28F9" w:rsidRDefault="006A28F9" w:rsidP="006A28F9">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культурно-просветительные учреждения - 70624 тысяч сомони;</w:t>
      </w:r>
    </w:p>
    <w:p w:rsidR="006A28F9" w:rsidRPr="006A28F9" w:rsidRDefault="006A28F9" w:rsidP="006A28F9">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средства массовой информации - 112607 тысяч сомони;</w:t>
      </w:r>
    </w:p>
    <w:p w:rsidR="006A28F9" w:rsidRPr="006A28F9" w:rsidRDefault="006A28F9" w:rsidP="006A28F9">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другая деятельность в области культуры и спорта - 98672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Жилищно-коммунальное хозяйство, экология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лесное хозяйство                                                                                                          - 68935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Топливно-энергетический комплекс                                                                       - 2076825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Сельское хозяйство, рыболовство и охота,                                                             - 160037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для развития области скотоводства - 4000 тысяч сомони;</w:t>
      </w:r>
    </w:p>
    <w:p w:rsidR="006A28F9" w:rsidRPr="006A28F9" w:rsidRDefault="006A28F9" w:rsidP="006A28F9">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для развития области растениеводства - 4300 тысяч сомони;</w:t>
      </w:r>
    </w:p>
    <w:p w:rsidR="006A28F9" w:rsidRPr="006A28F9" w:rsidRDefault="006A28F9" w:rsidP="006A28F9">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для развития лизинговых отношений, создания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усовершенствования обслуживающих центров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городах и районах республики                                                                               - 30000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Промышленность и строительство                                                                          - 133083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Транспорт и коммуникация                                                                                      - 172764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Прочая экономическая деятельность и услуги                                                   - 56300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Расходы, не отнесенные к другим категориям,                                                   - 3276794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операции с государственными долговыми обязательствами, - 1413448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из них: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операции с внутренними государственными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долговыми обязательствами                                                                                       - 179577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операции с внешними государственными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долговыми обязательствами                                                                                       - 1233871 тысяча сомони;</w:t>
      </w:r>
    </w:p>
    <w:p w:rsidR="006A28F9" w:rsidRPr="006A28F9" w:rsidRDefault="006A28F9" w:rsidP="006A28F9">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расходы города Душанбе на осуществление функции столицы - 25000 тысяч сомони;</w:t>
      </w:r>
    </w:p>
    <w:p w:rsidR="006A28F9" w:rsidRPr="006A28F9" w:rsidRDefault="006A28F9" w:rsidP="006A28F9">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Фонд непредвиденных расходов Правительства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Республики Таджикистан                                                                                           - 78839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прочие расходы, не классифицированные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отраслям экономики                                                                               - 1759507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7. Расходы республиканского бюджета по ведомственной и программной классификации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расходы республиканского бюджета на 2018 год по программной классификации согласно приложению 2 в секторах образования, здравоохранения, социального страхования и социальной защиты, топливно-энергетического комплекса, сельского хозяйства, рыболовство, транспорта и коммуникации.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Статьи 8. Расходы республиканского бюджета по экономической классификации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расходы министерств, ведомств, учреждений и организаций за счет республиканского бюджета по экономической классификации осуществлять в следующих размерах: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Расходы</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                                                                                                         - 9856983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Заработная плата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из них:                                                                                                                   - 1541731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заработная плата основных работников                                             - 1471163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заработная плата работников технического</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состава и обслуживания                                                               - 70568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Отчисления на социальные нужды                                                          - 204615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из них: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за счет заработной платы основных работников                              - 179646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за счет заработной платы работников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технического состава и обслуживания                                                    - 17661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медицинское и прочее страхование                                                      - 7308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Приобретение товаров и услуг                                                                   - 2161776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из них: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оплата коммунальных услуг                                                                     - 145526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 оплата за услуги связи                                                                                 - 72621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прочее приобретение товаров и услуг                                                  - 1943629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Обслуживание внутреннего</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внешнего долга,                                                                                            - 1413448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из них: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выплата процентов внутреннего долга                                 - 179577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выплата основного внешнего долга                                                        - 538680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выплата процентов основного</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внешнего долга                                                                                             - 695191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Расходы на выплату субсидий                                                                    - 87680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Расходы на трансферты                                                                                - 1014933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Социальная помощь                                                                                      - 175294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Другие трансферты                                                                                        - 295068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Операции с активами, обязательствами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инвестициями,                                                                                              - 2962441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том числе: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централизованные капитальные вложения                                       - 2645171 тысяча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приобретение машин и оборудования                                - 65715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другие нефинансовые активы                                                                   - 242796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приобретение внутренних финансовых активов                              - 8759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9. Резервный фонд Президента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резервный фонд Президента Республики Таджикистан на 2018 год в сумме 315354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10. Субвенции и дотации, выделяемые из республиканского бюджета бюджетам Горно-Бадахшанской автономной области, Хатлонской области, городов и районов республиканского подчинения</w:t>
      </w:r>
    </w:p>
    <w:p w:rsidR="006A28F9" w:rsidRPr="006A28F9" w:rsidRDefault="006A28F9" w:rsidP="006A28F9">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объём субвенций из республиканского бюджета в бюджеты Горно-Бадахшанской автономной области, Хатлонской области, городов и районов республиканского подчинения для фонды заработной платы в сумме 820797 тысяч сомони, в том числе для: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Горно-Бадахшанской автономной области                                        - 174057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Хатлонской области                                                                                     - 461007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 Варзобского района                                                                                     - 12307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Раштского района                                                                                        - 41498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района Лахш                                                                                                  - 28886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Нурабадского района                                                                                 - 26983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Сангворского района                                                                                   - 14185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Таджикабадского района                                                                          - 18559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Файзабадского района                                                                                - 26296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Шахринавского района                                                                              - 17019 тысяч сомони.</w:t>
      </w:r>
    </w:p>
    <w:p w:rsidR="006A28F9" w:rsidRPr="006A28F9" w:rsidRDefault="006A28F9" w:rsidP="006A28F9">
      <w:pPr>
        <w:numPr>
          <w:ilvl w:val="0"/>
          <w:numId w:val="1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объём дотаций из республиканского бюджета местным бюджетам для оплаты текущих расходов в сумме 4239 тысяч сомони, в том числе для: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Сангворского района                                                                                   - 3785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Таджикабадского района                                                                          - 454 тысячи сомони;</w:t>
      </w:r>
    </w:p>
    <w:p w:rsidR="006A28F9" w:rsidRPr="006A28F9" w:rsidRDefault="006A28F9" w:rsidP="006A28F9">
      <w:pPr>
        <w:numPr>
          <w:ilvl w:val="0"/>
          <w:numId w:val="1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Субвенция и дотация из республиканского бюджета государственным целевым фондам, бюджетам Горно-Бадахшанской автономной области, Хатлонской области, городам, районам республиканского и областного подчинения выделяется по фактическому исполнению республиканского бюджета непосредственно из республиканского бюджета.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11. Средства оборотной кассовой наличности республиканского бюджета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оборотную кассовую наличность республиканского бюджета на 1 января 2019 года в сумме 239313 тысяч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12. Общий объем доходов и расходов местных бюджетов</w:t>
      </w:r>
    </w:p>
    <w:p w:rsidR="006A28F9" w:rsidRPr="006A28F9" w:rsidRDefault="006A28F9" w:rsidP="006A28F9">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Определить объём местных бюджетов на 2018 год по доходам с учетом субвенций и дотаций, выделяемых из республиканского бюджета, в сумме 5782934 тысячи сомони, по расходам в сумме 5793086 тысяч сомони и дефицит бюджетов на сумму 10152 тысячи сомони, в том числе бюджета Горно-Бадахшанской автономной области 1254 тысячи сомони, Хатлонской области 7367 тысяч сомони, Варзобского района 180 тысяч сомони, Раштского района 311 тысяч сомони, Лахшского района 193 тысячи сомони, Нурабадского района 176 тысяч сомони, Сангворского района 111 тысяч сомони, Таджикабадского района 123 тысячи сомони, Файзабадского района 220 тысяч сомони и Шахринавского района 217 тысяч сомони.</w:t>
      </w:r>
    </w:p>
    <w:p w:rsidR="006A28F9" w:rsidRPr="006A28F9" w:rsidRDefault="006A28F9" w:rsidP="006A28F9">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Дефицит местных бюджетов на 2018 год покрывается за счет перевыполнения доходов и свободных средств, образовавшихся на 1 января 2018 года.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13. Соотношение налоговых и неналоговых поступлений в республиканский и местные бюджеты</w:t>
      </w:r>
    </w:p>
    <w:p w:rsidR="006A28F9" w:rsidRPr="006A28F9" w:rsidRDefault="006A28F9" w:rsidP="006A28F9">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зачислять в республиканский бюджет следующие налоговые и неналоговые доходы:</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 с продажи алюминия первичного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 таможенные пошлины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 на добавленную стоимость и внешние акцизы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иные общегосударственные обязательные платежи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неналоговые поступления (а также их штрафные санкции),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сбор за проезд иностранных автотранспортных средств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территории Республики Таджикистан                                                                                            100 процентов;</w:t>
      </w:r>
    </w:p>
    <w:p w:rsidR="006A28F9" w:rsidRPr="006A28F9" w:rsidRDefault="006A28F9" w:rsidP="006A28F9">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Открытой акционерной холдинговой компании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«Барки Точик» - налог на добавленную стоимость, налог на прибыль,</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а также налоги за природные ресурсы (роялти за воду)                                                 100 процентов;</w:t>
      </w:r>
    </w:p>
    <w:p w:rsidR="006A28F9" w:rsidRPr="006A28F9" w:rsidRDefault="006A28F9" w:rsidP="006A28F9">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Открытому акционерному обществу «Сангтудинская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гидроэлектростанция-1» налоги за природные ресурсы (роялти за воду)                              100 процентов;</w:t>
      </w:r>
    </w:p>
    <w:p w:rsidR="006A28F9" w:rsidRPr="006A28F9" w:rsidRDefault="006A28F9" w:rsidP="006A28F9">
      <w:pPr>
        <w:numPr>
          <w:ilvl w:val="0"/>
          <w:numId w:val="2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Государственному унитарному предприятию «Таджикская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алюминиевая компания» - налог на добавленную стоимость                                                     100 процентов;</w:t>
      </w:r>
    </w:p>
    <w:p w:rsidR="006A28F9" w:rsidRPr="006A28F9" w:rsidRDefault="006A28F9" w:rsidP="006A28F9">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Государственному унитарному предприятию «Таджикская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железная дорога» и Открытому акционерному обществу</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«Таджиктелеком» налог на добавленную стоимость и налог на прибыль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Государственному сберегательному банку Республики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Таджикистан «Амонатбанк» налог на прибыль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центрам управления инвестиционными проектами,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дипломатическим представительствам, консульствам и лицам, приравненным</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к ним, налог на доходы физических лиц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компаниям мобильной связи налог на добавленную стоимость</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 акцизы (за исключением Открытого акционерного общества «Точиктелеком»)             100 процентов;</w:t>
      </w:r>
    </w:p>
    <w:p w:rsidR="006A28F9" w:rsidRPr="006A28F9" w:rsidRDefault="006A28F9" w:rsidP="006A28F9">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Национальному банку Таджикистана налог на добавленную</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стоимость, налог на доходы физических лиц и другие обязательные платежи     100 процентов;</w:t>
      </w:r>
    </w:p>
    <w:p w:rsidR="006A28F9" w:rsidRPr="006A28F9" w:rsidRDefault="006A28F9" w:rsidP="006A28F9">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Таджикско - Американскому обществу с ограниченной</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ответственностью «Совместное предприятие Анзоб» налог на прибыль                50 процентов;</w:t>
      </w:r>
    </w:p>
    <w:p w:rsidR="006A28F9" w:rsidRPr="006A28F9" w:rsidRDefault="006A28F9" w:rsidP="006A28F9">
      <w:pPr>
        <w:numPr>
          <w:ilvl w:val="0"/>
          <w:numId w:val="2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оплата однократного подписного бонуса недропользователями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за счет добычи полезных ископаемых (кроме общераспространенных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полезных ископаемых, подземных вод и лечебной грязи)                                                              100 процентов;</w:t>
      </w:r>
    </w:p>
    <w:p w:rsidR="006A28F9" w:rsidRPr="006A28F9" w:rsidRDefault="006A28F9" w:rsidP="006A28F9">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в 2018 году отчисления средств от общегосударственных налогов и доходов, поступающих от налогоплательщиков, находящихся на территории Республики Таджикистан, в республиканский и местные бюджеты в следующих соотношениях (процентах):</w:t>
      </w:r>
    </w:p>
    <w:p w:rsidR="006A28F9" w:rsidRPr="006A28F9" w:rsidRDefault="006A28F9" w:rsidP="006A28F9">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налог на добавленную стоимость:</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бюджеты областей, городов и районов (кроме Согдийской области, городов Рогун, Турсун-Заде и Гиссар)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Согдийской области - 60 процентов в бюджет области и 40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Рогун - 25 процентов в бюджет города и 75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Турсун-Заде - 81 процент в бюджет города и 19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Гиссар - 89 процентов в бюджет города и 11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 на прибыль:</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бюджеты областей, городов и районов (кроме городов Душанбе, Вахдат и Рогун) - 100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Душанбе - 33 процента в бюджет города и 67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Вахдат - 42 процента в бюджет города и 58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Рогун - 100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 на доход:</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бюджеты областей, городов и районов (кроме Согдийской области, городов Душанбе, Вахдат и Рогун)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Согдийской области - 58 процентов в бюджет области и 42 процента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Душанбе - 30 процентов в бюджет города и 70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Вахдат - 30 процентов в бюджет города и 70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городу Рогун - 50 процентов в бюджет города и 50 процентов в республиканский бюджет.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налог с пользователей автомобильных дорог:</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республиканский бюджет                                                                                      - 100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акцизы:</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бюджеты областей, городов и районов                                                             - 100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специальный налоговый режим:</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 в бюджеты областей, городов и районов                                                             - 100 процентов;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местные налоги, другие обязательные местные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выплаты и другие неналоговые местные поступления:</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бюджеты областей, городов и районов                                                             - 100 процентов.</w:t>
      </w:r>
    </w:p>
    <w:p w:rsidR="006A28F9" w:rsidRPr="006A28F9" w:rsidRDefault="006A28F9" w:rsidP="006A28F9">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Поступление регулирующих налогов, доля которых предусмотрена в доходах республиканского бюджета, поступают сначала в республиканский бюджет, доли местных бюджетов своевременно перечисляются.</w:t>
      </w:r>
    </w:p>
    <w:p w:rsidR="006A28F9" w:rsidRPr="006A28F9" w:rsidRDefault="006A28F9" w:rsidP="006A28F9">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Поступление регулирующих налогов, поступивших в республиканский бюджет сверх утвержденного общего плана по городу Душанбе, перечисляются в бюджет города Душанбе.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14. Бюджет социального страхования и пенсий</w:t>
      </w:r>
    </w:p>
    <w:p w:rsidR="006A28F9" w:rsidRPr="006A28F9" w:rsidRDefault="006A28F9" w:rsidP="006A28F9">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согласно приложению 3 бюджет социального страхования и пенсий на 2018 год по доходам в сумме 2730823 тысячи сомони, в том числе за счет социального налога в сумме 2665823 тысячи сомони и субвенции за счет республиканского бюджета в сумме 65000 тысяч сомони и расходам в сумме 2730823 тысячи сомони.</w:t>
      </w:r>
    </w:p>
    <w:p w:rsidR="006A28F9" w:rsidRPr="006A28F9" w:rsidRDefault="006A28F9" w:rsidP="006A28F9">
      <w:pPr>
        <w:numPr>
          <w:ilvl w:val="0"/>
          <w:numId w:val="3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Субвенция из республиканского бюджета выделяется в тех случаях, если доходы бюджета социального страхования и пенсий не будут покрывать реальную потребность выплаты пенсий и пособий.</w:t>
      </w:r>
    </w:p>
    <w:p w:rsidR="006A28F9" w:rsidRPr="006A28F9" w:rsidRDefault="006A28F9" w:rsidP="006A28F9">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в 2018 году согласно приложению 4 доходы бюджета социального страхования и пенсий за счет социального налога, расходов для выплаты пенсий и социальных пособий в Горно-Бадахшанской автономной области, областях, городе Душанбе, городах и районах республиканского подчинения и объема субвенций, которые выделяются областям, городам и районам республиканского подчинения.</w:t>
      </w:r>
    </w:p>
    <w:p w:rsidR="006A28F9" w:rsidRPr="006A28F9" w:rsidRDefault="006A28F9" w:rsidP="006A28F9">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в 2018 году отчисления средств от социального налога, поступающего от налогоплательщиков, находящихся на территории Республики Таджикистан, в следующих соотношениях (процентах) для выплаты пенсий и социальных пособий:</w:t>
      </w:r>
    </w:p>
    <w:p w:rsidR="006A28F9" w:rsidRPr="006A28F9" w:rsidRDefault="006A28F9" w:rsidP="006A28F9">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Государственному унитарному предприятию «Таджикская алюминиевая компания» 100 процентов на расчетный счет Агентства социального страхования и пенсий при Правительстве Республики Таджикистан;</w:t>
      </w:r>
    </w:p>
    <w:p w:rsidR="006A28F9" w:rsidRPr="006A28F9" w:rsidRDefault="006A28F9" w:rsidP="006A28F9">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городу Душанбе - 33 процента на расчетный счет управления Агентства социального страхования и пенсий города и 67 процентов на расчетный счет Агентства социального страхования и пенсий при Правительстве Республики Таджикистан;</w:t>
      </w:r>
    </w:p>
    <w:p w:rsidR="006A28F9" w:rsidRPr="006A28F9" w:rsidRDefault="006A28F9" w:rsidP="006A28F9">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 городу Рогун - 22 процента на расчетный счет отдела Агентства социального страхования и пенсий города и 78 процентов на расчетный счет Агентства социального страхования и пенсий при Правительстве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по Горно-Бадахшанской автономной области, областям и другим городам и районам республиканского подчинения - 100 процентов на расчетный счет соответствующих управлений и отделов Агентства социального страхования и пенсий при Правительстве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15. Налоговые льготы для отдельных предприятий и организации на 2018 год</w:t>
      </w:r>
    </w:p>
    <w:p w:rsidR="006A28F9" w:rsidRPr="006A28F9" w:rsidRDefault="006A28F9" w:rsidP="006A28F9">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xml:space="preserve">В 2018 году налог на добавленную стоимость на ввоз пшеницы (за исключением пшеницы, импортируемой для производства подакцизных товаров), её поставку в предприятия переработки пшеницы, а также продажу продукции, произведенной из пшеницы, установить по ставке 10 процентов. Зачет налога па добавленную стоимость, уплаченного при закупке (ввозе) другой продукции (работ и услуг) для </w:t>
      </w:r>
      <w:r w:rsidRPr="006A28F9">
        <w:rPr>
          <w:rFonts w:ascii="Arial" w:eastAsia="Times New Roman" w:hAnsi="Arial" w:cs="Arial"/>
          <w:color w:val="333333"/>
          <w:sz w:val="21"/>
          <w:szCs w:val="21"/>
          <w:lang w:eastAsia="ru-RU"/>
        </w:rPr>
        <w:lastRenderedPageBreak/>
        <w:t>последующей поставки пшеницы и (или) переработки и продажи произведенной из пшеницы продукции, не может превышать более 10 процентов.</w:t>
      </w:r>
    </w:p>
    <w:p w:rsidR="006A28F9" w:rsidRPr="006A28F9" w:rsidRDefault="006A28F9" w:rsidP="006A28F9">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ввоз специального коммунального, пассажирского общественного транспорта, скорой помощи и надзорных легковых автомобилей, перечень и количество которых утверждается Правительством Республики Таджикистан, приобретаемых за счет средств бюджета города Душанбе, направленных для пополнения пассажирскою автомобильного парка и улучшения состояния сектора здравоохранения, освобождаются от налога на добавленную стоимость и таможенных пошлин, а также ввоз электроэнергии освобождаются от налога на добавленную стоимость.</w:t>
      </w:r>
    </w:p>
    <w:p w:rsidR="006A28F9" w:rsidRPr="006A28F9" w:rsidRDefault="006A28F9" w:rsidP="006A28F9">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b/>
          <w:bCs/>
          <w:i/>
          <w:iCs/>
          <w:color w:val="333333"/>
          <w:sz w:val="21"/>
          <w:lang w:eastAsia="ru-RU"/>
        </w:rPr>
        <w:t>В 2018 году освободить Государственное унитарное предприятие «По производству закупке, резервированию и реализации продуктов первой необходимости города Душанбе» при реализации продовольственных товаров, а также ввозе товаров в соответствии с перечнем, утверждаемым Правительством Республики Таджикистан, от уплаты налога на добавленную стоимость. </w:t>
      </w:r>
      <w:r w:rsidRPr="006A28F9">
        <w:rPr>
          <w:rFonts w:ascii="Arial" w:eastAsia="Times New Roman" w:hAnsi="Arial" w:cs="Arial"/>
          <w:b/>
          <w:bCs/>
          <w:color w:val="333333"/>
          <w:sz w:val="21"/>
          <w:lang w:eastAsia="ru-RU"/>
        </w:rPr>
        <w:t>(ЗРТ от 13.03.2018 г., №1514)</w:t>
      </w:r>
    </w:p>
    <w:p w:rsidR="006A28F9" w:rsidRPr="006A28F9" w:rsidRDefault="006A28F9" w:rsidP="006A28F9">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Освободить от налога на добавленную стоимость, акцизов и таможенной пошлины импорт малосернистого мазута для нужд Акционерного общества открытого типа «Теплоэлектроцентраль» города Душанбе в количестве, установленном Правительством Республики Таджикистан.</w:t>
      </w:r>
    </w:p>
    <w:p w:rsidR="006A28F9" w:rsidRPr="006A28F9" w:rsidRDefault="006A28F9" w:rsidP="006A28F9">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выполнение работ и оказание услуг заказчиками и генеральными подрядчиками по строительству: гостиницы «Исмоили Сомони» по проспекту Рудаки города Душанбе и учебных учреждений: для 1200 посадочных мест в селе Элок джамоата села Калаи Дашт Файзабадского района, для 1200 посадочных мест в селе Чорда города Вахдат, строительства и реконструкции 20 км автомобильных дорог Дангаринского района, представителя подрядчика международного консорциума «СОYENЕ ЕТ BELLIER» и строительство двух средних общеобразовательных учреждений Китайской компанией «Синзиян Бенсин» в городе Душанбе и строительство учебных учреждений Китайской компанией «Синохайдро» в городе Курган-Тюбе для 320 посадочных мест, в городе Сарбанд для 320 посадочных мест, в районе Дангара для 640 посадочных мест освобождаются от налога на добавленную стоимость, налога с пользователей автомобильных дорог и налога на прибыль. Импорт товаров, осуществляемый заказчиками и генеральными подрядчиками для строительства данных объектов, освобождается от уплаты налога на добавленную стоимость и таможенных пошлин по перечню и объёму, утверждаемому Правительством Республики Таджикистан.</w:t>
      </w:r>
    </w:p>
    <w:p w:rsidR="006A28F9" w:rsidRPr="006A28F9" w:rsidRDefault="006A28F9" w:rsidP="006A28F9">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импорт угля в республику в количестве 7200 тонн для удовлетворения потребностей юридических и физических лиц Мургабского района Горно-Бадахшанской автономной области освобождаются от налога на добавленную стоимость и таможенных пошлин.</w:t>
      </w:r>
    </w:p>
    <w:p w:rsidR="006A28F9" w:rsidRPr="006A28F9" w:rsidRDefault="006A28F9" w:rsidP="006A28F9">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выполнение работ и оказание услуг заказчиком и генеральным подрядчиком по строительству Национальною театра Таджикистана в городе Душанбе освобождаются от налогов на добавленную стоимость и налога на прибыль.</w:t>
      </w:r>
    </w:p>
    <w:p w:rsidR="006A28F9" w:rsidRPr="006A28F9" w:rsidRDefault="006A28F9" w:rsidP="006A28F9">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на сумму налоговой задолженности Открытого акционерного общества «Сангтудинская гидроэлектростанция-1», которая образовалась за счет поставки электроэнергии Открытой акционерной холдинговой компании «Барки Точик», не начисляются проценты, установленные в соответствии со статьёй 73 Налогового кодекса Республики Таджикистан.</w:t>
      </w:r>
    </w:p>
    <w:p w:rsidR="006A28F9" w:rsidRPr="006A28F9" w:rsidRDefault="006A28F9" w:rsidP="006A28F9">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(не для печати).</w:t>
      </w:r>
    </w:p>
    <w:p w:rsidR="006A28F9" w:rsidRPr="006A28F9" w:rsidRDefault="006A28F9" w:rsidP="006A28F9">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Освободить импорт ювелирной продукции до 30 июня 2018 года от уплаты налога на добавленную стоимость, акциза и таможенных пошлин, вместо них установить специальную таможенную выплату в следующем размере:</w:t>
      </w:r>
    </w:p>
    <w:p w:rsidR="006A28F9" w:rsidRPr="006A28F9" w:rsidRDefault="006A28F9" w:rsidP="006A28F9">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за импорт 1 (одного) грамма ювелирной продукции из металла золота 18,0 сомони;</w:t>
      </w:r>
    </w:p>
    <w:p w:rsidR="006A28F9" w:rsidRPr="006A28F9" w:rsidRDefault="006A28F9" w:rsidP="006A28F9">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за импорт 1 (одного) грамма ювелирной продукции из металла серебра 3,06 сомони.</w:t>
      </w:r>
    </w:p>
    <w:p w:rsidR="006A28F9" w:rsidRPr="006A28F9" w:rsidRDefault="006A28F9" w:rsidP="006A28F9">
      <w:pPr>
        <w:numPr>
          <w:ilvl w:val="1"/>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xml:space="preserve">В 2018 году импорт всех видов племенных скотов (предназначенных для мяса, молока и шерсти), семена элиты и репродуктивные сорта </w:t>
      </w:r>
      <w:r w:rsidRPr="006A28F9">
        <w:rPr>
          <w:rFonts w:ascii="Arial" w:eastAsia="Times New Roman" w:hAnsi="Arial" w:cs="Arial"/>
          <w:color w:val="333333"/>
          <w:sz w:val="21"/>
          <w:szCs w:val="21"/>
          <w:lang w:eastAsia="ru-RU"/>
        </w:rPr>
        <w:lastRenderedPageBreak/>
        <w:t>сельскохозяйственных культур на основе документов, подтверждающих породу и качественное свойство семян из зарубежья с целью выращивания и производства, а также семена для коконоводства освобождаются от налога на добавленную стоимость и таможенной пошлины.</w:t>
      </w:r>
    </w:p>
    <w:p w:rsidR="006A28F9" w:rsidRPr="006A28F9" w:rsidRDefault="006A28F9" w:rsidP="006A28F9">
      <w:pPr>
        <w:numPr>
          <w:ilvl w:val="1"/>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Импорт сырья, фурнитуры для производства школьной одежды для швейных фабрик, наименование которых устанавливается Правительством Республики Таджикистан, освобождаются от налога па добавленную стоимость и таможенных пошлин.</w:t>
      </w:r>
    </w:p>
    <w:p w:rsidR="006A28F9" w:rsidRPr="006A28F9" w:rsidRDefault="006A28F9" w:rsidP="006A28F9">
      <w:pPr>
        <w:numPr>
          <w:ilvl w:val="1"/>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b/>
          <w:bCs/>
          <w:i/>
          <w:iCs/>
          <w:color w:val="333333"/>
          <w:sz w:val="21"/>
          <w:lang w:eastAsia="ru-RU"/>
        </w:rPr>
        <w:t>В 2018 году для технического обновления Открытого акционерного общества «Таджик Эйр», Государственного унитарного предприятия «Рохи охани Точикистон» и повышения уровня и качества услуг для пассажиров ввоз современных пассажирских воздушных судов, локомотивов и вагонов освобождается от налога на добавленную стоимость и таможенных пошлин. </w:t>
      </w:r>
      <w:r w:rsidRPr="006A28F9">
        <w:rPr>
          <w:rFonts w:ascii="Arial" w:eastAsia="Times New Roman" w:hAnsi="Arial" w:cs="Arial"/>
          <w:b/>
          <w:bCs/>
          <w:color w:val="333333"/>
          <w:sz w:val="21"/>
          <w:lang w:eastAsia="ru-RU"/>
        </w:rPr>
        <w:t>(ЗРТ от 05.02.18 г., №1504)</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16. Отчислении в Стабилизационный фонд развитии экономики за счет перевыполнения доходов республиканского и местных бюджетов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средства от перевыполнения доходной части утвержденных бюджетов Горно-Бадахшанской автономной области, областей, города Душанбе других городов и районов после покрытия дефицита бюджета и перевыполнения доходной части утверждённого республиканского бюджета в размере 20 процентов, будут направляться в Стабилизационный фонд развития экономики.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17. Положение о размещении депозитов республиканского бюджета и бюджета социального страхования и пенсий в банках</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в целях увеличения доходов бюджета свободные остатки республиканского бюджета и бюджета социального страхования и пенсий, образовавшиеся на 1 января 2018 года, размещаются на депозитах в банках Республики Таджикистан распоряжением Правительства Республики Таджикистан на краткосрочной основе в течение бюджетного года.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18. Защищенные статьи государственного бюджета</w:t>
      </w:r>
    </w:p>
    <w:p w:rsidR="006A28F9" w:rsidRPr="006A28F9" w:rsidRDefault="006A28F9" w:rsidP="006A28F9">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 к защищенным статьям расходов отнести заработную плату, отчисления на социальные нужды, стипендии, пенсии, пособия, компенсационные выплаты и оплату коммунальных услуг.</w:t>
      </w:r>
    </w:p>
    <w:p w:rsidR="006A28F9" w:rsidRPr="006A28F9" w:rsidRDefault="006A28F9" w:rsidP="006A28F9">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случае необходимости и наличия экономии по соответствующим статьям расходов, при отсутствии задолженности по ним, Министерство финансов Республики Таджикистан, его местные структуры и Агентство социального страхования и пенсий при Правительстве Республики Таджикистан в установленном порядке могут вносить необходимые изменения в утвержденный план статей расходов.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19. Поступления в государственный бюджет за счет специальных средств бюджетных учреждений и организаций и положения по расходам специальных средств</w:t>
      </w:r>
    </w:p>
    <w:p w:rsidR="006A28F9" w:rsidRPr="006A28F9" w:rsidRDefault="006A28F9" w:rsidP="006A28F9">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xml:space="preserve">Специальные средства министерств, ведомств, учреждений и организаций, финансируемых из государственного бюджета, учитываются в доходах и расходах соответствующих бюджетных учреждений и организаций. Одновременно 40 процентов специальных средств управления государственной автомобильной инспекции Министерства внутренних дел Республики Таджикистан, 50 процентов специальных средств Государственной службы по надзору и регулированию в области транспорта, 5 процентов специальных средств дошкольных учреждений, учреждений общего, начального и среднего профессионального образования, учреждений </w:t>
      </w:r>
      <w:r w:rsidRPr="006A28F9">
        <w:rPr>
          <w:rFonts w:ascii="Arial" w:eastAsia="Times New Roman" w:hAnsi="Arial" w:cs="Arial"/>
          <w:color w:val="333333"/>
          <w:sz w:val="21"/>
          <w:szCs w:val="21"/>
          <w:lang w:eastAsia="ru-RU"/>
        </w:rPr>
        <w:lastRenderedPageBreak/>
        <w:t>здравоохранения и социальной защиты населения, 10 процентов специальных средств учреждений высшего профессионального образования и других учреждений образования, науки, культуры, центральных аппаратов и органов Министерства юстиции Республики Таджикистан, Министерства энергетики и водных ресурсов Республики Таджикистан, Министерства промышленности и новых технологий Республики Таджикистан и Министерства иностранных дел Республики Таджикистан, 20 процентов специальных средств других бюджетных учреждений и организаций, кроме грантовых, спонсорских и целевых средств по поручению за счет государственного бюджета и Государственного хранилища ценностей при Министерстве финансов Республики Таджикистан, зачисляются ежеквартально в соответствующий бюджет.</w:t>
      </w:r>
    </w:p>
    <w:p w:rsidR="006A28F9" w:rsidRPr="006A28F9" w:rsidRDefault="006A28F9" w:rsidP="006A28F9">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Бюджетным учреждениям и организациям запрещается использование специальных средств (кроме грантовых и спонсорских средств) через кредитные организации вне системы казначейства. В случае несоблюдения указанного порядка, выявленные средства в полном объеме изымаются в доход соответствующего бюджета.</w:t>
      </w:r>
    </w:p>
    <w:p w:rsidR="006A28F9" w:rsidRPr="006A28F9" w:rsidRDefault="006A28F9" w:rsidP="006A28F9">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случаях невыполнения или перевыполнения специальных средств бюджетных учреждений и организаций от утвержденной суммы государственного бюджета, Министерство финансов Республики Таджикистан и его местные структуры могут вносить соответствующие изменения в их сметы доходов и расходов, соответственно, в доходную и расходную части государственного бюджета.</w:t>
      </w:r>
    </w:p>
    <w:p w:rsidR="006A28F9" w:rsidRPr="006A28F9" w:rsidRDefault="006A28F9" w:rsidP="006A28F9">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2018 году:</w:t>
      </w:r>
    </w:p>
    <w:p w:rsidR="006A28F9" w:rsidRPr="006A28F9" w:rsidRDefault="006A28F9" w:rsidP="006A28F9">
      <w:pPr>
        <w:numPr>
          <w:ilvl w:val="0"/>
          <w:numId w:val="3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случае невыполнения доходной части государственного бюджета и нехватки средств, предусмотренных в бюджете, финансирование расходов, в том числе по оплате заработной платы, услуг но использованию электроэнергии, воды и других коммунальных услуг министерств, ведомств, учреждений и организаций, имеющих специальные средства, осуществляется за счет этих средств;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- 50 процентов от средств, полученных Агентством по стандартизации, метрологии, сертификации и торговой инспекции при Правительстве Республики Таджикистан за счет выдачи сертификатов от средств, полученных за счет пользования резервных номеров Службы связи при Правительстве Республики Таджикистан, перечисляются в доход республиканского бюджета. Оставшиеся 50 процентов средств остаются в распоряжении Агентства по стандартизации, метрологии, сертификации и торговой инспекции при Правительстве Республики Таджикистан и облагаются налогами в соответствии с Налоговым кодексом Республики Таджикистан и 50 процентов средств остаются в распоряжении Службы связи при Правительстве Республики Таджикистан, в их отношении не применяется порядок, предусмотренный в части 1 данной статьи;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средства, поступающие за счет оказания консульских услуг (за исключением платежей для выдачи заграничных паспортов, содержащих электронные носители информации) Министерством иностранных дел Республики Таджикистан, дипломатическими представительствами и консульствами Республики Таджикистан за рубежом, после выплаты в бюджет в соответствии с пунктом 1 данной статьи, учитываются в единой смете доходов и расходов данных ведомств и направляются на финансирование их деятельности, а также строительство и ремонт административных зданий;</w:t>
      </w:r>
    </w:p>
    <w:p w:rsidR="006A28F9" w:rsidRPr="006A28F9" w:rsidRDefault="006A28F9" w:rsidP="006A28F9">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средства, полученные Министерством иностранных дел Республики Таджикистан за счет выдачи заграничных паспортов содержащих электронные носители информации в размере 100 процентов, перечисляются в сберегательный счет, находящийся в главном управлении центрального казначейства Министерства финансов Республики Таджикистан, расходы осуществляются в соответствии с распоряжением Правительства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в случае нехватки средств, предусмотренных в бюджете на содержание дипломатических представительств, консульств и представительств Республики Таджикистан за рубежом, разница осуществляется за счет специальных средств соответствующих министерств и ведомств.</w:t>
      </w:r>
    </w:p>
    <w:p w:rsidR="006A28F9" w:rsidRPr="006A28F9" w:rsidRDefault="006A28F9" w:rsidP="006A28F9">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Остатки по бюджетным и специальным средствам на счетах дипломатических представительств и консульств Республики Таджикистан за рубежом, образовавшиеся по состоянию на 1 января 2018 года, не возвращаются в республиканский бюджет, сохраняют целевой характер и направляются на финансирование расходов в 2018 году.</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20. Специальный расчетный счет дополнительных финансовых резервов для финансирования строительства важных государственных объектов</w:t>
      </w:r>
    </w:p>
    <w:p w:rsidR="006A28F9" w:rsidRPr="006A28F9" w:rsidRDefault="006A28F9" w:rsidP="006A28F9">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в 2018 году поступление на специальный расчетный счет дополнительных финансовых резервов для финансирования строительства важных государственных объектов в размере 5 процентов за счет перевыполнения доходной части утвержденных бюджетов Горно-Бадахшанской автономной области, областей, города Душанбе и других городов и районов, а также 10 процентов специальных средств Налогового комитета при Правительстве Республики Таджикистан, Таможенной службы при Правительстве Республики Таджикистан, Агентства стандартизации, метрологии, сертификации и торговой инспекции при Правительстве Республики Таджикистан, 5 процентов от специальных средств учреждений высшего профессионального образования, управления государственной автомобильной инспекции Министерства внутренних дел Республики Таджикистан, Паспортно-регистрационной службы Министерства внутренних дел Республики Таджикистан, учреждений и организаций Министерства иностранных дел Республики Таджикистан и других бюджетных учреждений и организаций, за исключением дошкольных учреждений, учреждений общего, начального и среднего профессионального образования, учреждений здравоохранения и социальной защиты населения. Поступление средств на специальный расчетный счет дополнительных финансовых резервов для финансирования строительства важных государственных объектов осуществляется в установленном порядке в соответствии с инструкцией, утвержденной Министерством финансов Республики Таджикистан.</w:t>
      </w:r>
    </w:p>
    <w:p w:rsidR="006A28F9" w:rsidRPr="006A28F9" w:rsidRDefault="006A28F9" w:rsidP="006A28F9">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Расходование средств из специального расчетного счета дополнительных финансовых резервов для финансирования строительства важных государственных объектов осуществляется соответствующими распоряжениями Правительства Республики Таджикистан.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21. Льготы для военнослужащих, работников правоохранительных органов и других силовых структур</w:t>
      </w:r>
    </w:p>
    <w:p w:rsidR="006A28F9" w:rsidRPr="006A28F9" w:rsidRDefault="006A28F9" w:rsidP="006A28F9">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Сумма за проезд в место проведения отпуска военнослужащим и сотрудникам правоохранительных органов, которым законодательством Республики Таджикистан установлены такие льготы, оплачивается один раз в год, в рамках предусмотренных средств, только по территории Республики Таджикистан при предоставлении подтверждающих документов.</w:t>
      </w:r>
    </w:p>
    <w:p w:rsidR="006A28F9" w:rsidRPr="006A28F9" w:rsidRDefault="006A28F9" w:rsidP="006A28F9">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(не для печати).</w:t>
      </w:r>
    </w:p>
    <w:p w:rsidR="006A28F9" w:rsidRPr="006A28F9" w:rsidRDefault="006A28F9" w:rsidP="006A28F9">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Выплата компенсаций в случае перевода по распоряжению Президента Республики Таджикистан на казарменное положение военнослужащих, лиц рядового и командного состава органов внутренних дел и сотрудников других органов, принимающих участие в охране общественного порядка и безопасности, осуществляется в пределах средств, утвержденных настоящим Законом для фонда оплаты труда в единых сметах доходов и расходов соответствующих министерств и ведомств.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22. Положение о стимулировании работников и укреплении материально-технической базы Налогового комитета при Правительстве Республики Таджикистан и Таможенной службы при Правительстве Республики Таджикистан</w:t>
      </w:r>
    </w:p>
    <w:p w:rsidR="006A28F9" w:rsidRPr="006A28F9" w:rsidRDefault="006A28F9" w:rsidP="006A28F9">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С 1 января 2018 года для стимулирования работников и укрепления материально-технической базы Налогового комитета при Правительстве Республики Таджикистан и Таможенной службы при Правительстве Республики Таджикистан 30 процентов средств от общей суммы сокрытых (заниженных) налогов, процентов и штрафов по ним, за исключением социального налога, выявленные в ходе контрольной деятельности, направляются Налоговому комитету при Правительстве Республики Таджикистан, и 30 процентов средств таможенных сборов направляются Таможенной службе при Правительстве Республики Таджикистан.</w:t>
      </w:r>
    </w:p>
    <w:p w:rsidR="006A28F9" w:rsidRPr="006A28F9" w:rsidRDefault="006A28F9" w:rsidP="006A28F9">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Средства за счёт налоговых доходов, за исключением налогов и специальных налоговых режимов, указанных в пункте 1 данной статьи, в централизованном порядке 100 процентов зачисляются в республиканский бюджет по видам налогов и их доля согласно пункту 1 данной статьи перечисляется Налоговому комитету при Правительстве Республики Таджикистан и Таможенной службе при Правительстве Республики Таджикистан и используется для финансирования мероприятий в соответствии с настоящей статьёй. В отношении указанных органов не применяется порядок, предусмотренный статьей 19 настоящего Закона.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23. Размер показателя для расчетов</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Установить с 1 января 2018 года показатель для расчетов по исчислению налогов, пошлин, иных обязательных платежей, штрафных санкций, социальных выплат, а также для исчисления тех или иных стоимостных предельных (нижних или верхних) величин, применяемых в соответствии с законодательством Республики Таджикистан, в размере 50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24. Положение о выплате средств по судебным решениям и поступлению в бюджет штрафов и других платежей за несоблюдение законодательства Республики Таджикистан</w:t>
      </w:r>
    </w:p>
    <w:p w:rsidR="006A28F9" w:rsidRPr="006A28F9" w:rsidRDefault="006A28F9" w:rsidP="006A28F9">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Исполнение судебных решений по возмещению материального и морального ущерба, нанесенного работниками органов государственного управления и правоохранительных органов в ходе исполнения служебных обязанностей, осуществляется за счёт средств их единой сметы доходов и расходов.</w:t>
      </w:r>
    </w:p>
    <w:p w:rsidR="006A28F9" w:rsidRPr="006A28F9" w:rsidRDefault="006A28F9" w:rsidP="006A28F9">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Поступления средств за счет применения мер принуждения за несоблюдение законодательства Республики Таджикистан, в том числе конфискации имущества, штрафов, пени, компенсации, а также возмещения финансового ущерба, нанесенного республиканскому бюджету вследствие нарушения финансовой дисциплины, кроме средств, взимаемых от нарушителей земельного законодательства Республики Таджикистан, перечисляются в доход республиканского бюджета.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25. Утверждение отчета об исполнении Государственного бюджета Республики Таджикистан за 2016 год</w:t>
      </w:r>
    </w:p>
    <w:p w:rsidR="006A28F9" w:rsidRPr="006A28F9" w:rsidRDefault="006A28F9" w:rsidP="006A28F9">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отчет об исполнении Государственного бюджета Республики Таджикистан за 2016 год по доходам в сумме 18483788 тысяч сомони, по расходам в сумме 18294331 тысяч сомони, с превышением доходов над расходами в сумме 189457 тысяч сомони.</w:t>
      </w:r>
    </w:p>
    <w:p w:rsidR="006A28F9" w:rsidRPr="006A28F9" w:rsidRDefault="006A28F9" w:rsidP="006A28F9">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Утвердить фактические расходы Государственного бюджета за 2016 год на погашение долговых обязательств Республики Таджикистан по основному внешнему долгу с учетом обслуживания в сумме 1105804 тысячи сомони.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26. Положение о внесении изменений в государственный бюджет</w:t>
      </w:r>
    </w:p>
    <w:p w:rsidR="006A28F9" w:rsidRPr="006A28F9" w:rsidRDefault="006A28F9" w:rsidP="006A28F9">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lastRenderedPageBreak/>
        <w:t>В случае перевыполнения или недовыполнения доходной части Государственного бюджета Республики Таджикистан на 2018 год, Правительство Республики Таджикистан имеет право вносить изменения в доходную и расходную части Государственного бюджета Республики Таджикистан, в том числе в доходную и расходную части республиканского бюджета 2018 года в соответствии с Законом Республики Таджикистан «О государственных финансах Республики Таджикистан» без изменения размера дефицита бюджета.</w:t>
      </w:r>
    </w:p>
    <w:p w:rsidR="006A28F9" w:rsidRPr="006A28F9" w:rsidRDefault="006A28F9" w:rsidP="006A28F9">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В связи с изменением объема производства (работ и услуг), уровня цен, ставки налога, налогооблагаемой базы, а также структурных изменений бюджетных учреждений и организаций, вытекающих из принимаемых государственными органами нормативных правовых актов, Министерство финансов Республики Таджикистан вносит изменения в доходную и расходную части соответствующих бюджетов и в установленном порядке проводит взаимные расчеты между республиканским бюджетом, бюджетом социального страхования и пенсий и местными бюджетами.</w:t>
      </w:r>
    </w:p>
    <w:p w:rsidR="006A28F9" w:rsidRPr="006A28F9" w:rsidRDefault="006A28F9" w:rsidP="006A28F9">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Финансовые органы в Горно-Бадахшанской автономной области, областях и городе Душанбе могут осуществлять такие взаимные расчеты между соответствующими местными бюджетами.</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b/>
          <w:bCs/>
          <w:color w:val="333333"/>
          <w:sz w:val="21"/>
          <w:lang w:eastAsia="ru-RU"/>
        </w:rPr>
        <w:t>Статья 27. Порядок введения в действие настоящего Закона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Настоящий Закон ввести в действие с 1 января 2018 года.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Президент</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Республики Таджикистан                                                                                                           Эмомали Рахмон</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г. Душанбе</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16 ноября 2017 года</w:t>
      </w:r>
    </w:p>
    <w:p w:rsidR="006A28F9" w:rsidRPr="006A28F9" w:rsidRDefault="006A28F9" w:rsidP="006A28F9">
      <w:pPr>
        <w:shd w:val="clear" w:color="auto" w:fill="F9F9F9"/>
        <w:spacing w:after="150" w:line="240" w:lineRule="auto"/>
        <w:rPr>
          <w:rFonts w:ascii="Arial" w:eastAsia="Times New Roman" w:hAnsi="Arial" w:cs="Arial"/>
          <w:color w:val="333333"/>
          <w:sz w:val="21"/>
          <w:szCs w:val="21"/>
          <w:lang w:eastAsia="ru-RU"/>
        </w:rPr>
      </w:pPr>
      <w:r w:rsidRPr="006A28F9">
        <w:rPr>
          <w:rFonts w:ascii="Arial" w:eastAsia="Times New Roman" w:hAnsi="Arial" w:cs="Arial"/>
          <w:color w:val="333333"/>
          <w:sz w:val="21"/>
          <w:szCs w:val="21"/>
          <w:lang w:eastAsia="ru-RU"/>
        </w:rPr>
        <w:t>         № 1469</w:t>
      </w:r>
    </w:p>
    <w:p w:rsidR="007D433A" w:rsidRDefault="007D433A"/>
    <w:sectPr w:rsidR="007D433A" w:rsidSect="007D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351"/>
    <w:multiLevelType w:val="multilevel"/>
    <w:tmpl w:val="58A8A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660D4"/>
    <w:multiLevelType w:val="multilevel"/>
    <w:tmpl w:val="DC36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23303"/>
    <w:multiLevelType w:val="multilevel"/>
    <w:tmpl w:val="8B32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6C2D"/>
    <w:multiLevelType w:val="multilevel"/>
    <w:tmpl w:val="998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B142F"/>
    <w:multiLevelType w:val="multilevel"/>
    <w:tmpl w:val="E44CD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A0CFC"/>
    <w:multiLevelType w:val="multilevel"/>
    <w:tmpl w:val="8E78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E5A2C"/>
    <w:multiLevelType w:val="multilevel"/>
    <w:tmpl w:val="0ED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A4FC1"/>
    <w:multiLevelType w:val="multilevel"/>
    <w:tmpl w:val="DD468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42287"/>
    <w:multiLevelType w:val="multilevel"/>
    <w:tmpl w:val="AC7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346"/>
    <w:multiLevelType w:val="multilevel"/>
    <w:tmpl w:val="A66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74227"/>
    <w:multiLevelType w:val="multilevel"/>
    <w:tmpl w:val="18F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E0AEB"/>
    <w:multiLevelType w:val="multilevel"/>
    <w:tmpl w:val="08F6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33711"/>
    <w:multiLevelType w:val="multilevel"/>
    <w:tmpl w:val="89D8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87773"/>
    <w:multiLevelType w:val="multilevel"/>
    <w:tmpl w:val="A64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45288"/>
    <w:multiLevelType w:val="multilevel"/>
    <w:tmpl w:val="E438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72314"/>
    <w:multiLevelType w:val="multilevel"/>
    <w:tmpl w:val="BE6E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040575"/>
    <w:multiLevelType w:val="multilevel"/>
    <w:tmpl w:val="35E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F4694"/>
    <w:multiLevelType w:val="multilevel"/>
    <w:tmpl w:val="CB8E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7049F7"/>
    <w:multiLevelType w:val="multilevel"/>
    <w:tmpl w:val="A3C6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0849EF"/>
    <w:multiLevelType w:val="multilevel"/>
    <w:tmpl w:val="42B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B5C51"/>
    <w:multiLevelType w:val="multilevel"/>
    <w:tmpl w:val="B0449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012002"/>
    <w:multiLevelType w:val="multilevel"/>
    <w:tmpl w:val="2E1E796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C4415"/>
    <w:multiLevelType w:val="multilevel"/>
    <w:tmpl w:val="1682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4D086A"/>
    <w:multiLevelType w:val="multilevel"/>
    <w:tmpl w:val="E7A8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4172F"/>
    <w:multiLevelType w:val="multilevel"/>
    <w:tmpl w:val="3A4E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D104A"/>
    <w:multiLevelType w:val="multilevel"/>
    <w:tmpl w:val="4B4C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B16C1D"/>
    <w:multiLevelType w:val="multilevel"/>
    <w:tmpl w:val="BA7A6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82051B"/>
    <w:multiLevelType w:val="multilevel"/>
    <w:tmpl w:val="2F7E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D6286"/>
    <w:multiLevelType w:val="multilevel"/>
    <w:tmpl w:val="DB44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CF32B0"/>
    <w:multiLevelType w:val="multilevel"/>
    <w:tmpl w:val="9230C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C97103"/>
    <w:multiLevelType w:val="multilevel"/>
    <w:tmpl w:val="1C1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BA12E8"/>
    <w:multiLevelType w:val="multilevel"/>
    <w:tmpl w:val="EFFC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3977C4"/>
    <w:multiLevelType w:val="multilevel"/>
    <w:tmpl w:val="F16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EA6CEB"/>
    <w:multiLevelType w:val="multilevel"/>
    <w:tmpl w:val="919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40CEF"/>
    <w:multiLevelType w:val="multilevel"/>
    <w:tmpl w:val="B46E6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716D64"/>
    <w:multiLevelType w:val="multilevel"/>
    <w:tmpl w:val="C482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6A29FC"/>
    <w:multiLevelType w:val="multilevel"/>
    <w:tmpl w:val="ABD0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F1FFA"/>
    <w:multiLevelType w:val="multilevel"/>
    <w:tmpl w:val="DB4A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675E8D"/>
    <w:multiLevelType w:val="multilevel"/>
    <w:tmpl w:val="0DD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E8561B"/>
    <w:multiLevelType w:val="multilevel"/>
    <w:tmpl w:val="205AA6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A06361"/>
    <w:multiLevelType w:val="multilevel"/>
    <w:tmpl w:val="9CB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90708"/>
    <w:multiLevelType w:val="multilevel"/>
    <w:tmpl w:val="C2A0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D324B4"/>
    <w:multiLevelType w:val="multilevel"/>
    <w:tmpl w:val="AC1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EE2ADB"/>
    <w:multiLevelType w:val="multilevel"/>
    <w:tmpl w:val="8A72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42517"/>
    <w:multiLevelType w:val="multilevel"/>
    <w:tmpl w:val="2368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0D3F0C"/>
    <w:multiLevelType w:val="multilevel"/>
    <w:tmpl w:val="C4EE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D607CA"/>
    <w:multiLevelType w:val="multilevel"/>
    <w:tmpl w:val="0E86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
  </w:num>
  <w:num w:numId="3">
    <w:abstractNumId w:val="46"/>
  </w:num>
  <w:num w:numId="4">
    <w:abstractNumId w:val="9"/>
  </w:num>
  <w:num w:numId="5">
    <w:abstractNumId w:val="45"/>
  </w:num>
  <w:num w:numId="6">
    <w:abstractNumId w:val="40"/>
  </w:num>
  <w:num w:numId="7">
    <w:abstractNumId w:val="38"/>
  </w:num>
  <w:num w:numId="8">
    <w:abstractNumId w:val="29"/>
  </w:num>
  <w:num w:numId="9">
    <w:abstractNumId w:val="2"/>
  </w:num>
  <w:num w:numId="10">
    <w:abstractNumId w:val="8"/>
  </w:num>
  <w:num w:numId="11">
    <w:abstractNumId w:val="44"/>
  </w:num>
  <w:num w:numId="12">
    <w:abstractNumId w:val="33"/>
  </w:num>
  <w:num w:numId="13">
    <w:abstractNumId w:val="41"/>
  </w:num>
  <w:num w:numId="14">
    <w:abstractNumId w:val="24"/>
  </w:num>
  <w:num w:numId="15">
    <w:abstractNumId w:val="26"/>
  </w:num>
  <w:num w:numId="16">
    <w:abstractNumId w:val="0"/>
  </w:num>
  <w:num w:numId="17">
    <w:abstractNumId w:val="43"/>
  </w:num>
  <w:num w:numId="18">
    <w:abstractNumId w:val="1"/>
  </w:num>
  <w:num w:numId="19">
    <w:abstractNumId w:val="10"/>
  </w:num>
  <w:num w:numId="20">
    <w:abstractNumId w:val="36"/>
  </w:num>
  <w:num w:numId="21">
    <w:abstractNumId w:val="16"/>
  </w:num>
  <w:num w:numId="22">
    <w:abstractNumId w:val="32"/>
  </w:num>
  <w:num w:numId="23">
    <w:abstractNumId w:val="37"/>
  </w:num>
  <w:num w:numId="24">
    <w:abstractNumId w:val="35"/>
  </w:num>
  <w:num w:numId="25">
    <w:abstractNumId w:val="3"/>
  </w:num>
  <w:num w:numId="26">
    <w:abstractNumId w:val="20"/>
  </w:num>
  <w:num w:numId="27">
    <w:abstractNumId w:val="27"/>
  </w:num>
  <w:num w:numId="28">
    <w:abstractNumId w:val="7"/>
  </w:num>
  <w:num w:numId="29">
    <w:abstractNumId w:val="18"/>
  </w:num>
  <w:num w:numId="30">
    <w:abstractNumId w:val="19"/>
  </w:num>
  <w:num w:numId="31">
    <w:abstractNumId w:val="34"/>
  </w:num>
  <w:num w:numId="32">
    <w:abstractNumId w:val="13"/>
  </w:num>
  <w:num w:numId="33">
    <w:abstractNumId w:val="5"/>
  </w:num>
  <w:num w:numId="34">
    <w:abstractNumId w:val="12"/>
  </w:num>
  <w:num w:numId="35">
    <w:abstractNumId w:val="39"/>
  </w:num>
  <w:num w:numId="36">
    <w:abstractNumId w:val="21"/>
  </w:num>
  <w:num w:numId="37">
    <w:abstractNumId w:val="17"/>
  </w:num>
  <w:num w:numId="38">
    <w:abstractNumId w:val="22"/>
  </w:num>
  <w:num w:numId="39">
    <w:abstractNumId w:val="11"/>
  </w:num>
  <w:num w:numId="40">
    <w:abstractNumId w:val="42"/>
  </w:num>
  <w:num w:numId="41">
    <w:abstractNumId w:val="4"/>
  </w:num>
  <w:num w:numId="42">
    <w:abstractNumId w:val="23"/>
  </w:num>
  <w:num w:numId="43">
    <w:abstractNumId w:val="28"/>
  </w:num>
  <w:num w:numId="44">
    <w:abstractNumId w:val="25"/>
  </w:num>
  <w:num w:numId="45">
    <w:abstractNumId w:val="14"/>
  </w:num>
  <w:num w:numId="46">
    <w:abstractNumId w:val="31"/>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28F9"/>
    <w:rsid w:val="006A28F9"/>
    <w:rsid w:val="007D2EFB"/>
    <w:rsid w:val="007D433A"/>
    <w:rsid w:val="00A31DF0"/>
    <w:rsid w:val="00E6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8F9"/>
    <w:rPr>
      <w:b/>
      <w:bCs/>
    </w:rPr>
  </w:style>
  <w:style w:type="character" w:styleId="a5">
    <w:name w:val="Emphasis"/>
    <w:basedOn w:val="a0"/>
    <w:uiPriority w:val="20"/>
    <w:qFormat/>
    <w:rsid w:val="006A28F9"/>
    <w:rPr>
      <w:i/>
      <w:iCs/>
    </w:rPr>
  </w:style>
</w:styles>
</file>

<file path=word/webSettings.xml><?xml version="1.0" encoding="utf-8"?>
<w:webSettings xmlns:r="http://schemas.openxmlformats.org/officeDocument/2006/relationships" xmlns:w="http://schemas.openxmlformats.org/wordprocessingml/2006/main">
  <w:divs>
    <w:div w:id="14509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6731</Words>
  <Characters>38369</Characters>
  <Application>Microsoft Office Word</Application>
  <DocSecurity>0</DocSecurity>
  <Lines>319</Lines>
  <Paragraphs>90</Paragraphs>
  <ScaleCrop>false</ScaleCrop>
  <Company/>
  <LinksUpToDate>false</LinksUpToDate>
  <CharactersWithSpaces>45010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2018-10-30T03:45:00Z</dcterms:created>
  <dcterms:modified xsi:type="dcterms:W3CDTF">2018-10-30T03:46:00Z</dcterms:modified>
</cp:coreProperties>
</file>